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02015582" w14:textId="77777777" w:rsidR="004F4E8D" w:rsidRDefault="004F4E8D" w:rsidP="004F4E8D">
      <w:pPr>
        <w:pStyle w:val="Titre1"/>
        <w:jc w:val="center"/>
        <w:rPr>
          <w:rFonts w:ascii="Century Gothic" w:eastAsia="Times New Roman" w:hAnsi="Century Gothic" w:cs="Arial"/>
          <w:kern w:val="0"/>
          <w:sz w:val="52"/>
          <w:szCs w:val="52"/>
          <w:lang w:bidi="ar-SA"/>
        </w:rPr>
      </w:pPr>
      <w:bookmarkStart w:id="0" w:name="_Hlk105663211"/>
      <w:r>
        <w:rPr>
          <w:rFonts w:ascii="Century Gothic" w:eastAsia="Times New Roman" w:hAnsi="Century Gothic" w:cs="Arial"/>
          <w:kern w:val="0"/>
          <w:sz w:val="52"/>
          <w:szCs w:val="52"/>
          <w:lang w:bidi="ar-SA"/>
        </w:rPr>
        <w:t>COMMUNAUTÉ D’AGGLOMÉRATION MONTÉLIMAR-AGGLOMÉRATION</w:t>
      </w:r>
    </w:p>
    <w:p w14:paraId="083A0D29" w14:textId="77777777" w:rsidR="004F4E8D" w:rsidRDefault="004F4E8D" w:rsidP="004F4E8D">
      <w:pPr>
        <w:pStyle w:val="Titre1"/>
        <w:jc w:val="center"/>
        <w:rPr>
          <w:rFonts w:ascii="Century Gothic" w:eastAsia="Times New Roman" w:hAnsi="Century Gothic" w:cs="Arial"/>
          <w:kern w:val="0"/>
          <w:sz w:val="52"/>
          <w:szCs w:val="52"/>
          <w:lang w:bidi="ar-SA"/>
        </w:rPr>
      </w:pPr>
    </w:p>
    <w:p w14:paraId="36178276" w14:textId="77777777" w:rsidR="004F4E8D" w:rsidRDefault="004F4E8D" w:rsidP="004F4E8D">
      <w:pPr>
        <w:pStyle w:val="Titre1"/>
        <w:jc w:val="center"/>
        <w:rPr>
          <w:rFonts w:ascii="Book Antiqua" w:hAnsi="Book Antiqua" w:cs="Times New Roman"/>
          <w:sz w:val="160"/>
          <w:szCs w:val="160"/>
        </w:rPr>
      </w:pPr>
      <w:r>
        <w:rPr>
          <w:rFonts w:ascii="Century Gothic" w:eastAsia="Times New Roman" w:hAnsi="Century Gothic" w:cs="Arial"/>
          <w:kern w:val="0"/>
          <w:sz w:val="160"/>
          <w:szCs w:val="160"/>
          <w:lang w:bidi="ar-SA"/>
        </w:rPr>
        <w:t>AVIS AU PUBLIC</w:t>
      </w:r>
    </w:p>
    <w:p w14:paraId="3EF4CBEA" w14:textId="77777777" w:rsidR="004F4E8D" w:rsidRDefault="004F4E8D" w:rsidP="004F4E8D">
      <w:pPr>
        <w:pStyle w:val="Titre1"/>
        <w:jc w:val="center"/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</w:pPr>
    </w:p>
    <w:p w14:paraId="503F9F82" w14:textId="77777777" w:rsidR="004F4E8D" w:rsidRDefault="004F4E8D" w:rsidP="004F4E8D">
      <w:pPr>
        <w:pStyle w:val="Titre1"/>
        <w:jc w:val="center"/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</w:pPr>
      <w:r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  <w:t>OUVERTURE DE LA CONCERTATION DU PUBLIC RELATIVE A</w:t>
      </w:r>
    </w:p>
    <w:p w14:paraId="33D70D5A" w14:textId="77777777" w:rsidR="004F4E8D" w:rsidRDefault="004F4E8D" w:rsidP="004F4E8D">
      <w:pPr>
        <w:pStyle w:val="Titre1"/>
        <w:jc w:val="center"/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</w:pPr>
      <w:r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  <w:t>LA DECLARATION DE PROJET EMPORTANT MISE EN COMPATIBILITE N°2</w:t>
      </w:r>
    </w:p>
    <w:p w14:paraId="5C280857" w14:textId="77777777" w:rsidR="004F4E8D" w:rsidRDefault="004F4E8D" w:rsidP="004F4E8D">
      <w:pPr>
        <w:pStyle w:val="Titre1"/>
        <w:jc w:val="center"/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</w:pPr>
      <w:r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  <w:t>DU PLAN LOCAL D’URBANISME (PLU)</w:t>
      </w:r>
    </w:p>
    <w:p w14:paraId="06D4D8DC" w14:textId="77777777" w:rsidR="004F4E8D" w:rsidRDefault="004F4E8D" w:rsidP="004F4E8D">
      <w:pPr>
        <w:pStyle w:val="Titre1"/>
        <w:jc w:val="center"/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</w:pPr>
      <w:r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  <w:t xml:space="preserve">DE LA COMMUNE DE </w:t>
      </w:r>
      <w:r>
        <w:rPr>
          <w:rFonts w:ascii="Book Antiqua" w:eastAsia="Times New Roman" w:hAnsi="Book Antiqua" w:cs="Times New Roman"/>
          <w:bCs/>
          <w:kern w:val="0"/>
          <w:sz w:val="52"/>
          <w:szCs w:val="52"/>
          <w:lang w:eastAsia="ar-SA" w:bidi="ar-SA"/>
        </w:rPr>
        <w:t>MONTBOUCHER-SUR-JABRON</w:t>
      </w:r>
    </w:p>
    <w:p w14:paraId="2E902EF0" w14:textId="77777777" w:rsidR="004F4E8D" w:rsidRDefault="004F4E8D" w:rsidP="004F4E8D">
      <w:pPr>
        <w:pStyle w:val="Titre1"/>
        <w:jc w:val="center"/>
        <w:rPr>
          <w:rFonts w:ascii="Book Antiqua" w:eastAsia="Times New Roman" w:hAnsi="Book Antiqua" w:cs="Arial"/>
          <w:color w:val="000000"/>
          <w:kern w:val="0"/>
          <w:sz w:val="52"/>
          <w:szCs w:val="52"/>
          <w:lang w:eastAsia="ar-SA" w:bidi="ar-SA"/>
        </w:rPr>
      </w:pPr>
    </w:p>
    <w:p w14:paraId="6C657DCF" w14:textId="77777777" w:rsidR="004F4E8D" w:rsidRDefault="004F4E8D" w:rsidP="004F4E8D">
      <w:pPr>
        <w:pStyle w:val="Standard"/>
        <w:jc w:val="both"/>
        <w:rPr>
          <w:sz w:val="36"/>
          <w:szCs w:val="36"/>
        </w:rPr>
      </w:pPr>
      <w:r>
        <w:rPr>
          <w:rFonts w:ascii="Book Antiqua" w:eastAsia="Times New Roman" w:hAnsi="Book Antiqua" w:cs="Times New Roman"/>
          <w:kern w:val="0"/>
          <w:sz w:val="36"/>
          <w:szCs w:val="36"/>
          <w:lang w:bidi="ar-SA"/>
        </w:rPr>
        <w:t>Par délibération n°6.1/2021 en date du 30 juin 2021, Monsieur le Président de la Communauté d’Agglomération MONTÉLIMAR</w:t>
      </w:r>
      <w:r>
        <w:rPr>
          <w:sz w:val="36"/>
          <w:szCs w:val="36"/>
        </w:rPr>
        <w:t>-</w:t>
      </w:r>
    </w:p>
    <w:p w14:paraId="0C985920" w14:textId="77777777" w:rsidR="004F4E8D" w:rsidRDefault="004F4E8D" w:rsidP="004F4E8D">
      <w:pPr>
        <w:pStyle w:val="Standard"/>
        <w:jc w:val="both"/>
        <w:rPr>
          <w:sz w:val="36"/>
          <w:szCs w:val="36"/>
        </w:rPr>
      </w:pPr>
      <w:r>
        <w:rPr>
          <w:rFonts w:ascii="Book Antiqua" w:eastAsia="Times New Roman" w:hAnsi="Book Antiqua" w:cs="Times New Roman"/>
          <w:kern w:val="0"/>
          <w:sz w:val="36"/>
          <w:szCs w:val="36"/>
          <w:lang w:bidi="ar-SA"/>
        </w:rPr>
        <w:t>AGGLOMÉRATION a fixé les modalités de concertation du public sur les dossiers de déclaration de projet emportant mise en compatibilité d’un PLU soumis à évaluation environnementale.</w:t>
      </w:r>
    </w:p>
    <w:p w14:paraId="4B9FDBE5" w14:textId="77777777" w:rsidR="004F4E8D" w:rsidRDefault="004F4E8D" w:rsidP="004F4E8D">
      <w:pPr>
        <w:pStyle w:val="Standard"/>
        <w:jc w:val="both"/>
        <w:rPr>
          <w:rFonts w:ascii="Book Antiqua" w:eastAsia="Times New Roman" w:hAnsi="Book Antiqua" w:cs="Times New Roman"/>
          <w:kern w:val="0"/>
          <w:sz w:val="36"/>
          <w:szCs w:val="36"/>
          <w:lang w:bidi="ar-SA"/>
        </w:rPr>
      </w:pPr>
      <w:r>
        <w:rPr>
          <w:rFonts w:ascii="Book Antiqua" w:eastAsia="Times New Roman" w:hAnsi="Book Antiqua" w:cs="Times New Roman"/>
          <w:kern w:val="0"/>
          <w:sz w:val="36"/>
          <w:szCs w:val="36"/>
          <w:lang w:bidi="ar-SA"/>
        </w:rPr>
        <w:t xml:space="preserve">Une déclaration de projet emportant mise en compatibilité avec évaluation environnementale est en cours d’élaboration sur la commune de MONTBOUCHER-SUR-JABRON. </w:t>
      </w:r>
    </w:p>
    <w:p w14:paraId="4EC3ADAB" w14:textId="77777777" w:rsidR="004F4E8D" w:rsidRDefault="004F4E8D" w:rsidP="004F4E8D">
      <w:pPr>
        <w:pStyle w:val="Standard"/>
        <w:jc w:val="both"/>
        <w:rPr>
          <w:rFonts w:ascii="Book Antiqua" w:hAnsi="Book Antiqua"/>
          <w:sz w:val="36"/>
          <w:szCs w:val="36"/>
        </w:rPr>
      </w:pPr>
      <w:r w:rsidRPr="00A14FE4">
        <w:rPr>
          <w:rFonts w:ascii="Book Antiqua" w:hAnsi="Book Antiqua"/>
          <w:sz w:val="36"/>
          <w:szCs w:val="36"/>
        </w:rPr>
        <w:t>L’objet de la procédure consiste à renouveler le site d’une friche commerciale, en entrée de ville côté route de Sauzet, en construisant de nouveaux équipements d’intérêt collectif et de services publics, à destination de la collectivité (atelier services techniques), des associations (salle multi-activités) et des entreprises locales (nouveau bâtiment à vocation économique). Ce projet étant lauréat de l’appel à projet national « fond friches », deuxième édition, il sera subventionné par la Région et l'Agence de l'environnement et de la maîtrise de l'énergie (ADEME).</w:t>
      </w:r>
    </w:p>
    <w:p w14:paraId="43EA4BEB" w14:textId="77777777" w:rsidR="004F4E8D" w:rsidRDefault="004F4E8D" w:rsidP="004F4E8D">
      <w:pPr>
        <w:pStyle w:val="Standard"/>
        <w:jc w:val="both"/>
        <w:rPr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L’autorité compétente en matière de PLU est la Communauté d’Agglomération MONTÉLIMAR-AGGLOMÉRATION, depuis le 27 mars 2017.</w:t>
      </w:r>
    </w:p>
    <w:p w14:paraId="0E6F4533" w14:textId="77777777" w:rsidR="004F4E8D" w:rsidRDefault="004F4E8D" w:rsidP="004F4E8D">
      <w:pPr>
        <w:pStyle w:val="Standard"/>
        <w:jc w:val="both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 xml:space="preserve">Des informations peuvent être demandées auprès de la Direction de l’Urbanisme et de l’Habitat de la Communauté </w:t>
      </w:r>
      <w:proofErr w:type="gramStart"/>
      <w:r>
        <w:rPr>
          <w:rFonts w:ascii="Book Antiqua" w:hAnsi="Book Antiqua"/>
          <w:sz w:val="36"/>
          <w:szCs w:val="36"/>
        </w:rPr>
        <w:t>d’Agglomération  MONTÉLIMAR</w:t>
      </w:r>
      <w:proofErr w:type="gramEnd"/>
      <w:r>
        <w:rPr>
          <w:rFonts w:ascii="Book Antiqua" w:hAnsi="Book Antiqua"/>
          <w:sz w:val="36"/>
          <w:szCs w:val="36"/>
        </w:rPr>
        <w:t xml:space="preserve">-AGGLOMÉRATION, Maison des Services Publics, </w:t>
      </w:r>
      <w:r w:rsidRPr="00EB0CF8">
        <w:rPr>
          <w:rFonts w:ascii="Book Antiqua" w:hAnsi="Book Antiqua"/>
          <w:sz w:val="36"/>
          <w:szCs w:val="36"/>
        </w:rPr>
        <w:t>1 avenue Saint-Martin à MONTÉLIMAR</w:t>
      </w:r>
      <w:r>
        <w:rPr>
          <w:rFonts w:ascii="Book Antiqua" w:hAnsi="Book Antiqua"/>
          <w:sz w:val="36"/>
          <w:szCs w:val="36"/>
        </w:rPr>
        <w:t xml:space="preserve">, auprès de Mme </w:t>
      </w:r>
    </w:p>
    <w:p w14:paraId="5DBE6C4C" w14:textId="77777777" w:rsidR="004F4E8D" w:rsidRDefault="004F4E8D" w:rsidP="004F4E8D">
      <w:pPr>
        <w:pStyle w:val="Standard"/>
        <w:jc w:val="both"/>
      </w:pPr>
      <w:r>
        <w:rPr>
          <w:rFonts w:ascii="Book Antiqua" w:hAnsi="Book Antiqua"/>
          <w:sz w:val="36"/>
          <w:szCs w:val="36"/>
        </w:rPr>
        <w:t>AYMARD (04 75 00 26 15).</w:t>
      </w:r>
    </w:p>
    <w:p w14:paraId="6D4D9758" w14:textId="77777777" w:rsidR="004F4E8D" w:rsidRDefault="004F4E8D" w:rsidP="004F4E8D">
      <w:pPr>
        <w:pStyle w:val="Standard"/>
        <w:jc w:val="both"/>
        <w:rPr>
          <w:rFonts w:ascii="Book Antiqua" w:hAnsi="Book Antiqua" w:cs="Arial"/>
          <w:color w:val="000000"/>
          <w:sz w:val="36"/>
          <w:szCs w:val="36"/>
        </w:rPr>
      </w:pPr>
    </w:p>
    <w:p w14:paraId="54B3EED9" w14:textId="77777777" w:rsidR="004F4E8D" w:rsidRDefault="004F4E8D" w:rsidP="004F4E8D">
      <w:pPr>
        <w:pStyle w:val="Standard"/>
        <w:jc w:val="both"/>
      </w:pPr>
      <w:r>
        <w:rPr>
          <w:rFonts w:ascii="Book Antiqua" w:hAnsi="Book Antiqua" w:cs="Arial"/>
          <w:color w:val="000000"/>
          <w:sz w:val="36"/>
          <w:szCs w:val="36"/>
        </w:rPr>
        <w:t>Le dossier de concertation relatif à cette déclaration de projet emportant mise en compatibilité du PLU est mis à la disposition du public, accompagné d’un registre d’expression,</w:t>
      </w:r>
      <w:r>
        <w:rPr>
          <w:rFonts w:ascii="Book Antiqua" w:hAnsi="Book Antiqua" w:cs="Arial"/>
          <w:b/>
          <w:bCs/>
          <w:color w:val="000000"/>
          <w:sz w:val="48"/>
          <w:szCs w:val="48"/>
        </w:rPr>
        <w:t xml:space="preserve"> du lundi 3 octobre 2022 au lundi 31 octobre 2022 inclus</w:t>
      </w:r>
      <w:r>
        <w:rPr>
          <w:rFonts w:ascii="Book Antiqua" w:hAnsi="Book Antiqua" w:cs="Arial"/>
          <w:color w:val="000000"/>
          <w:sz w:val="36"/>
          <w:szCs w:val="36"/>
        </w:rPr>
        <w:t>.</w:t>
      </w:r>
    </w:p>
    <w:p w14:paraId="15DED99F" w14:textId="77777777" w:rsidR="004F4E8D" w:rsidRDefault="004F4E8D" w:rsidP="004F4E8D">
      <w:pPr>
        <w:pStyle w:val="Standard"/>
        <w:jc w:val="both"/>
        <w:rPr>
          <w:rFonts w:ascii="Book Antiqua" w:hAnsi="Book Antiqua" w:cs="Arial"/>
          <w:color w:val="000000"/>
          <w:sz w:val="36"/>
          <w:szCs w:val="36"/>
        </w:rPr>
      </w:pPr>
    </w:p>
    <w:p w14:paraId="214F539F" w14:textId="77777777" w:rsidR="004F4E8D" w:rsidRDefault="004F4E8D" w:rsidP="004F4E8D">
      <w:pPr>
        <w:pStyle w:val="Standard"/>
        <w:jc w:val="both"/>
        <w:rPr>
          <w:rFonts w:ascii="Book Antiqua" w:hAnsi="Book Antiqua" w:cs="Arial"/>
          <w:color w:val="000000"/>
          <w:sz w:val="36"/>
          <w:szCs w:val="36"/>
        </w:rPr>
      </w:pPr>
      <w:r>
        <w:rPr>
          <w:rFonts w:ascii="Book Antiqua" w:hAnsi="Book Antiqua" w:cs="Arial"/>
          <w:color w:val="000000"/>
          <w:sz w:val="36"/>
          <w:szCs w:val="36"/>
        </w:rPr>
        <w:t>L’ensemble est disponible :</w:t>
      </w:r>
    </w:p>
    <w:p w14:paraId="7B47D0B4" w14:textId="77777777" w:rsidR="004F4E8D" w:rsidRPr="00EB0CF8" w:rsidRDefault="004F4E8D" w:rsidP="004F4E8D">
      <w:pPr>
        <w:pStyle w:val="Textbody"/>
        <w:numPr>
          <w:ilvl w:val="0"/>
          <w:numId w:val="10"/>
        </w:numPr>
        <w:jc w:val="both"/>
        <w:rPr>
          <w:rFonts w:ascii="Book Antiqua" w:hAnsi="Book Antiqua"/>
          <w:sz w:val="36"/>
          <w:szCs w:val="36"/>
        </w:rPr>
      </w:pPr>
      <w:proofErr w:type="gramStart"/>
      <w:r w:rsidRPr="00EB0CF8">
        <w:rPr>
          <w:rFonts w:ascii="Book Antiqua" w:hAnsi="Book Antiqua"/>
          <w:sz w:val="36"/>
          <w:szCs w:val="36"/>
        </w:rPr>
        <w:t>au</w:t>
      </w:r>
      <w:proofErr w:type="gramEnd"/>
      <w:r w:rsidRPr="00EB0CF8">
        <w:rPr>
          <w:rFonts w:ascii="Book Antiqua" w:hAnsi="Book Antiqua"/>
          <w:sz w:val="36"/>
          <w:szCs w:val="36"/>
        </w:rPr>
        <w:t xml:space="preserve"> </w:t>
      </w:r>
      <w:r w:rsidRPr="00EB0CF8">
        <w:rPr>
          <w:rFonts w:ascii="Book Antiqua" w:hAnsi="Book Antiqua"/>
          <w:b/>
          <w:bCs/>
          <w:sz w:val="36"/>
          <w:szCs w:val="36"/>
        </w:rPr>
        <w:t>siège de</w:t>
      </w:r>
      <w:r w:rsidRPr="00EB0CF8">
        <w:rPr>
          <w:rFonts w:ascii="Book Antiqua" w:hAnsi="Book Antiqua"/>
          <w:sz w:val="36"/>
          <w:szCs w:val="36"/>
        </w:rPr>
        <w:t xml:space="preserve"> </w:t>
      </w:r>
      <w:r w:rsidRPr="00EB0CF8">
        <w:rPr>
          <w:rFonts w:ascii="Book Antiqua" w:hAnsi="Book Antiqua"/>
          <w:b/>
          <w:bCs/>
          <w:sz w:val="36"/>
          <w:szCs w:val="36"/>
        </w:rPr>
        <w:t>MONTÉLIMAR-AGGLOMÉRATION</w:t>
      </w:r>
      <w:r w:rsidRPr="00EB0CF8">
        <w:rPr>
          <w:rFonts w:ascii="Book Antiqua" w:hAnsi="Book Antiqua"/>
          <w:sz w:val="36"/>
          <w:szCs w:val="36"/>
        </w:rPr>
        <w:t>, Maison des Services Publics (accueil de la Communauté d’Agglomération de MONTÉLIMAR-AGGLOMÉRATION, 2ème étage, aile Sud), 1 avenue Saint-Martin à MONTÉLIMAR, du lundi au vendredi, de 8h à 12h30 et de 13h30 à 17h ;</w:t>
      </w:r>
    </w:p>
    <w:p w14:paraId="0D1E7058" w14:textId="77777777" w:rsidR="004F4E8D" w:rsidRPr="005B5964" w:rsidRDefault="004F4E8D" w:rsidP="004F4E8D">
      <w:pPr>
        <w:pStyle w:val="Textbody"/>
        <w:numPr>
          <w:ilvl w:val="0"/>
          <w:numId w:val="10"/>
        </w:numPr>
        <w:jc w:val="both"/>
        <w:rPr>
          <w:rFonts w:ascii="Book Antiqua" w:hAnsi="Book Antiqua"/>
          <w:sz w:val="36"/>
          <w:szCs w:val="36"/>
        </w:rPr>
      </w:pPr>
      <w:proofErr w:type="gramStart"/>
      <w:r>
        <w:rPr>
          <w:rFonts w:ascii="Book Antiqua" w:hAnsi="Book Antiqua"/>
          <w:sz w:val="36"/>
          <w:szCs w:val="36"/>
        </w:rPr>
        <w:t>à</w:t>
      </w:r>
      <w:proofErr w:type="gramEnd"/>
      <w:r w:rsidRPr="00EB0CF8">
        <w:rPr>
          <w:rFonts w:ascii="Book Antiqua" w:hAnsi="Book Antiqua"/>
          <w:sz w:val="36"/>
          <w:szCs w:val="36"/>
        </w:rPr>
        <w:t xml:space="preserve"> la </w:t>
      </w:r>
      <w:r w:rsidRPr="00EB0CF8">
        <w:rPr>
          <w:rFonts w:ascii="Book Antiqua" w:hAnsi="Book Antiqua"/>
          <w:b/>
          <w:bCs/>
          <w:sz w:val="36"/>
          <w:szCs w:val="36"/>
        </w:rPr>
        <w:t>Mairie de MONTBOUCHER-SUR-JABRON</w:t>
      </w:r>
      <w:r w:rsidRPr="00EB0CF8">
        <w:rPr>
          <w:rFonts w:ascii="Book Antiqua" w:hAnsi="Book Antiqua"/>
          <w:sz w:val="36"/>
          <w:szCs w:val="36"/>
        </w:rPr>
        <w:t>, 45 Rue Fortuné Jacquier, 26740 MONTBOUCHER-SUR-JABRON, les lundis, mardis, jeudis et vendredis de 8h30 à 12h00 et de 13h00 à 16h00 et les mercredis de 9h00 à 11h30.</w:t>
      </w:r>
    </w:p>
    <w:p w14:paraId="63C8A99F" w14:textId="77777777" w:rsidR="004F4E8D" w:rsidRDefault="004F4E8D" w:rsidP="004F4E8D">
      <w:pPr>
        <w:pStyle w:val="Textbody"/>
        <w:spacing w:after="0" w:line="240" w:lineRule="auto"/>
        <w:jc w:val="both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En sus,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36"/>
          <w:szCs w:val="36"/>
        </w:rPr>
        <w:t>une information sera effectuée sur la page Facebook de la Communauté d’Agglomération MONTÉLIMAR-AGGLOMÉRATION.</w:t>
      </w:r>
    </w:p>
    <w:p w14:paraId="242027CF" w14:textId="77777777" w:rsidR="004F4E8D" w:rsidRDefault="004F4E8D" w:rsidP="004F4E8D">
      <w:pPr>
        <w:pStyle w:val="Textbody"/>
        <w:spacing w:after="0" w:line="240" w:lineRule="auto"/>
        <w:jc w:val="both"/>
        <w:rPr>
          <w:rFonts w:ascii="Book Antiqua" w:hAnsi="Book Antiqua"/>
          <w:sz w:val="36"/>
          <w:szCs w:val="36"/>
        </w:rPr>
      </w:pPr>
    </w:p>
    <w:p w14:paraId="00A3EB06" w14:textId="77777777" w:rsidR="004F4E8D" w:rsidRDefault="004F4E8D" w:rsidP="004F4E8D">
      <w:pPr>
        <w:pStyle w:val="Textbody"/>
        <w:spacing w:after="0" w:line="240" w:lineRule="auto"/>
        <w:jc w:val="both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Les observations du public sur le dossier pourront être :</w:t>
      </w:r>
    </w:p>
    <w:p w14:paraId="2B7BE8D9" w14:textId="77777777" w:rsidR="004F4E8D" w:rsidRPr="00C33E4E" w:rsidRDefault="004F4E8D" w:rsidP="004F4E8D">
      <w:pPr>
        <w:pStyle w:val="Paragraphedeliste"/>
        <w:numPr>
          <w:ilvl w:val="0"/>
          <w:numId w:val="9"/>
        </w:numPr>
        <w:rPr>
          <w:rFonts w:ascii="Book Antiqua" w:hAnsi="Book Antiqua"/>
          <w:sz w:val="36"/>
          <w:szCs w:val="36"/>
        </w:rPr>
      </w:pPr>
      <w:r w:rsidRPr="00C33E4E">
        <w:rPr>
          <w:rFonts w:ascii="Book Antiqua" w:hAnsi="Book Antiqua"/>
          <w:b/>
          <w:bCs/>
          <w:sz w:val="36"/>
          <w:szCs w:val="36"/>
        </w:rPr>
        <w:t>Consignées</w:t>
      </w:r>
      <w:r w:rsidRPr="00C33E4E">
        <w:rPr>
          <w:rFonts w:ascii="Book Antiqua" w:hAnsi="Book Antiqua"/>
          <w:sz w:val="36"/>
          <w:szCs w:val="36"/>
        </w:rPr>
        <w:t xml:space="preserve">, pendant toute la durée de la mise à disposition, </w:t>
      </w:r>
      <w:r w:rsidRPr="00C33E4E">
        <w:rPr>
          <w:rFonts w:ascii="Book Antiqua" w:hAnsi="Book Antiqua"/>
          <w:b/>
          <w:bCs/>
          <w:sz w:val="36"/>
          <w:szCs w:val="36"/>
        </w:rPr>
        <w:t>sur des registres</w:t>
      </w:r>
      <w:r w:rsidRPr="00C33E4E">
        <w:rPr>
          <w:rFonts w:ascii="Book Antiqua" w:hAnsi="Book Antiqua"/>
          <w:sz w:val="36"/>
          <w:szCs w:val="36"/>
        </w:rPr>
        <w:t xml:space="preserve"> prévus à cet effet à la Mairie de MONTBOUCHER-SUR-JABRON (45 Rue Fortuné Jacquier)</w:t>
      </w:r>
      <w:r>
        <w:rPr>
          <w:rFonts w:ascii="Book Antiqua" w:eastAsia="Times New Roman" w:hAnsi="Book Antiqua" w:cs="Times New Roman"/>
          <w:kern w:val="0"/>
          <w:sz w:val="22"/>
          <w:szCs w:val="22"/>
          <w:lang w:bidi="ar-SA"/>
        </w:rPr>
        <w:t xml:space="preserve"> </w:t>
      </w:r>
      <w:r w:rsidRPr="00C33E4E">
        <w:rPr>
          <w:rFonts w:ascii="Book Antiqua" w:hAnsi="Book Antiqua"/>
          <w:sz w:val="36"/>
          <w:szCs w:val="36"/>
        </w:rPr>
        <w:t>et</w:t>
      </w:r>
      <w:r w:rsidRPr="005B5964">
        <w:t xml:space="preserve"> </w:t>
      </w:r>
      <w:r w:rsidRPr="005B5964">
        <w:rPr>
          <w:rFonts w:ascii="Book Antiqua" w:hAnsi="Book Antiqua"/>
          <w:sz w:val="36"/>
          <w:szCs w:val="36"/>
        </w:rPr>
        <w:t xml:space="preserve">au siège de MONTÉLIMAR-AGGLOMÉRATION, </w:t>
      </w:r>
      <w:r w:rsidRPr="00C33E4E">
        <w:rPr>
          <w:rFonts w:ascii="Book Antiqua" w:hAnsi="Book Antiqua"/>
          <w:sz w:val="36"/>
          <w:szCs w:val="36"/>
        </w:rPr>
        <w:t>à la Maison des Services Publics (1 avenue Saint-Martin à MONTELIMAR) ;</w:t>
      </w:r>
    </w:p>
    <w:p w14:paraId="4BA091FE" w14:textId="77777777" w:rsidR="004F4E8D" w:rsidRPr="00C33E4E" w:rsidRDefault="004F4E8D" w:rsidP="004F4E8D">
      <w:pPr>
        <w:pStyle w:val="Textbody"/>
        <w:numPr>
          <w:ilvl w:val="0"/>
          <w:numId w:val="9"/>
        </w:numPr>
        <w:spacing w:after="0" w:line="240" w:lineRule="auto"/>
        <w:ind w:left="709"/>
        <w:jc w:val="both"/>
        <w:rPr>
          <w:sz w:val="36"/>
          <w:szCs w:val="36"/>
        </w:rPr>
      </w:pPr>
      <w:r w:rsidRPr="00C33E4E">
        <w:rPr>
          <w:rFonts w:ascii="Book Antiqua" w:hAnsi="Book Antiqua"/>
          <w:sz w:val="36"/>
          <w:szCs w:val="36"/>
        </w:rPr>
        <w:t xml:space="preserve">Ou </w:t>
      </w:r>
      <w:r w:rsidRPr="00C33E4E">
        <w:rPr>
          <w:rFonts w:ascii="Book Antiqua" w:hAnsi="Book Antiqua"/>
          <w:b/>
          <w:bCs/>
          <w:sz w:val="36"/>
          <w:szCs w:val="36"/>
        </w:rPr>
        <w:t>adressées par écrit</w:t>
      </w:r>
      <w:r w:rsidRPr="00C33E4E">
        <w:rPr>
          <w:rFonts w:ascii="Book Antiqua" w:hAnsi="Book Antiqua"/>
          <w:sz w:val="36"/>
          <w:szCs w:val="36"/>
        </w:rPr>
        <w:t> à :</w:t>
      </w:r>
    </w:p>
    <w:p w14:paraId="6A0D9559" w14:textId="77777777" w:rsidR="004F4E8D" w:rsidRDefault="004F4E8D" w:rsidP="004F4E8D">
      <w:pPr>
        <w:pStyle w:val="Textbody"/>
        <w:spacing w:after="0" w:line="240" w:lineRule="auto"/>
        <w:ind w:left="709"/>
        <w:jc w:val="both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Monsieur le Président</w:t>
      </w:r>
    </w:p>
    <w:p w14:paraId="26277836" w14:textId="77777777" w:rsidR="004F4E8D" w:rsidRDefault="004F4E8D" w:rsidP="004F4E8D">
      <w:pPr>
        <w:pStyle w:val="Textbody"/>
        <w:spacing w:after="0" w:line="240" w:lineRule="auto"/>
        <w:ind w:left="709"/>
        <w:jc w:val="both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Communauté d’Agglomération MONTÉLIMAR-AGGLOMÉRATION</w:t>
      </w:r>
    </w:p>
    <w:p w14:paraId="533B7347" w14:textId="77777777" w:rsidR="004F4E8D" w:rsidRDefault="004F4E8D" w:rsidP="004F4E8D">
      <w:pPr>
        <w:pStyle w:val="Textbody"/>
        <w:spacing w:after="0" w:line="240" w:lineRule="auto"/>
        <w:ind w:left="709"/>
        <w:jc w:val="both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Direction de l’Urbanisme et de l’Habitat</w:t>
      </w:r>
    </w:p>
    <w:p w14:paraId="2AC24575" w14:textId="77777777" w:rsidR="004F4E8D" w:rsidRDefault="004F4E8D" w:rsidP="004F4E8D">
      <w:pPr>
        <w:pStyle w:val="Standard"/>
        <w:ind w:left="709"/>
        <w:rPr>
          <w:rFonts w:ascii="Book Antiqua" w:hAnsi="Book Antiqua" w:cs="Arial"/>
          <w:sz w:val="36"/>
          <w:szCs w:val="36"/>
        </w:rPr>
      </w:pPr>
      <w:r>
        <w:rPr>
          <w:rFonts w:ascii="Book Antiqua" w:hAnsi="Book Antiqua" w:cs="Arial"/>
          <w:sz w:val="36"/>
          <w:szCs w:val="36"/>
        </w:rPr>
        <w:t>Maison des Services Publics – 1 Avenue Saint Martin - 26200 MONTÉLIMAR</w:t>
      </w:r>
    </w:p>
    <w:p w14:paraId="79EF6B19" w14:textId="77777777" w:rsidR="004F4E8D" w:rsidRDefault="004F4E8D" w:rsidP="004F4E8D">
      <w:pPr>
        <w:pStyle w:val="Textbody"/>
        <w:spacing w:after="0" w:line="240" w:lineRule="auto"/>
        <w:ind w:left="1134"/>
        <w:jc w:val="both"/>
        <w:rPr>
          <w:sz w:val="36"/>
          <w:szCs w:val="36"/>
        </w:rPr>
      </w:pPr>
    </w:p>
    <w:p w14:paraId="70EC96DD" w14:textId="77777777" w:rsidR="004F4E8D" w:rsidRDefault="004F4E8D" w:rsidP="004F4E8D">
      <w:pPr>
        <w:pStyle w:val="Standard"/>
        <w:jc w:val="both"/>
        <w:rPr>
          <w:rFonts w:ascii="Book Antiqua" w:eastAsia="Times New Roman" w:hAnsi="Book Antiqua" w:cs="Arial"/>
          <w:color w:val="000000"/>
          <w:kern w:val="0"/>
          <w:sz w:val="36"/>
          <w:szCs w:val="36"/>
          <w:lang w:eastAsia="ar-SA" w:bidi="ar-SA"/>
        </w:rPr>
      </w:pPr>
      <w:r>
        <w:rPr>
          <w:rFonts w:ascii="Book Antiqua" w:eastAsia="Times New Roman" w:hAnsi="Book Antiqua" w:cs="Arial"/>
          <w:color w:val="000000"/>
          <w:kern w:val="0"/>
          <w:sz w:val="36"/>
          <w:szCs w:val="36"/>
          <w:lang w:eastAsia="ar-SA" w:bidi="ar-SA"/>
        </w:rPr>
        <w:t xml:space="preserve">A l’expiration du délai de concertation du public, les registres seront clos et signés par le Président de la Communauté d’Agglomération MONTÉLIMAR-AGGLOMÉRATION ou son représentant, et un bilan sera tiré par délibération du Conseil Communautaire de MONTÉLIMAR-AGGLOMÉRATION. In fine, après enquête publique, le Conseil Communautaire de la Communauté d’Agglomération MONTÉLIMAR-AGGLOMÉRATION se prononcera, par délibération, sur l’approbation de la déclaration de projet emportant mise en compatibilité n°2 du Plan Local d’Urbanisme de la commune de </w:t>
      </w:r>
      <w:r w:rsidRPr="00EB0CF8">
        <w:rPr>
          <w:rFonts w:ascii="Book Antiqua" w:hAnsi="Book Antiqua"/>
          <w:sz w:val="36"/>
          <w:szCs w:val="36"/>
        </w:rPr>
        <w:t>MONTBOUCHER-SUR-JABRON</w:t>
      </w:r>
      <w:r>
        <w:rPr>
          <w:rFonts w:ascii="Book Antiqua" w:eastAsia="Times New Roman" w:hAnsi="Book Antiqua" w:cs="Arial"/>
          <w:color w:val="000000"/>
          <w:kern w:val="0"/>
          <w:sz w:val="36"/>
          <w:szCs w:val="36"/>
          <w:lang w:eastAsia="ar-SA" w:bidi="ar-SA"/>
        </w:rPr>
        <w:t>.</w:t>
      </w:r>
      <w:bookmarkEnd w:id="0"/>
    </w:p>
    <w:p w14:paraId="0ED16431" w14:textId="7D0749B7" w:rsidR="00322260" w:rsidRPr="004F4E8D" w:rsidRDefault="00322260" w:rsidP="004F4E8D"/>
    <w:sectPr w:rsidR="00322260" w:rsidRPr="004F4E8D">
      <w:headerReference w:type="first" r:id="rId7"/>
      <w:pgSz w:w="23811" w:h="16838" w:orient="landscape"/>
      <w:pgMar w:top="702" w:right="1418" w:bottom="548" w:left="1112" w:header="5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D906" w14:textId="77777777" w:rsidR="0006766B" w:rsidRDefault="00E63B58">
      <w:r>
        <w:separator/>
      </w:r>
    </w:p>
  </w:endnote>
  <w:endnote w:type="continuationSeparator" w:id="0">
    <w:p w14:paraId="5499766C" w14:textId="77777777" w:rsidR="0006766B" w:rsidRDefault="00E6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57A3" w14:textId="77777777" w:rsidR="0006766B" w:rsidRDefault="00E63B58">
      <w:r>
        <w:rPr>
          <w:color w:val="000000"/>
        </w:rPr>
        <w:separator/>
      </w:r>
    </w:p>
  </w:footnote>
  <w:footnote w:type="continuationSeparator" w:id="0">
    <w:p w14:paraId="0E0695C7" w14:textId="77777777" w:rsidR="0006766B" w:rsidRDefault="00E6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08B4" w14:textId="77777777" w:rsidR="00365CAB" w:rsidRDefault="004F4E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1A5"/>
    <w:multiLevelType w:val="multilevel"/>
    <w:tmpl w:val="127ED532"/>
    <w:styleLink w:val="WWNum2"/>
    <w:lvl w:ilvl="0">
      <w:numFmt w:val="bullet"/>
      <w:lvlText w:val="•"/>
      <w:lvlJc w:val="left"/>
      <w:pPr>
        <w:ind w:left="720" w:hanging="360"/>
      </w:pPr>
      <w:rPr>
        <w:rFonts w:ascii="Book Antiqua" w:eastAsia="StarSymbol" w:hAnsi="Book Antiqua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eastAsia="StarSymbol"/>
      </w:rPr>
    </w:lvl>
    <w:lvl w:ilvl="2">
      <w:numFmt w:val="bullet"/>
      <w:lvlText w:val="▪"/>
      <w:lvlJc w:val="left"/>
      <w:pPr>
        <w:ind w:left="1440" w:hanging="360"/>
      </w:pPr>
      <w:rPr>
        <w:rFonts w:eastAsia="StarSymbol"/>
      </w:rPr>
    </w:lvl>
    <w:lvl w:ilvl="3">
      <w:numFmt w:val="bullet"/>
      <w:lvlText w:val="•"/>
      <w:lvlJc w:val="left"/>
      <w:pPr>
        <w:ind w:left="1800" w:hanging="360"/>
      </w:pPr>
      <w:rPr>
        <w:rFonts w:eastAsia="StarSymbol"/>
      </w:rPr>
    </w:lvl>
    <w:lvl w:ilvl="4">
      <w:numFmt w:val="bullet"/>
      <w:lvlText w:val="◦"/>
      <w:lvlJc w:val="left"/>
      <w:pPr>
        <w:ind w:left="2160" w:hanging="360"/>
      </w:pPr>
      <w:rPr>
        <w:rFonts w:eastAsia="StarSymbol"/>
      </w:rPr>
    </w:lvl>
    <w:lvl w:ilvl="5">
      <w:numFmt w:val="bullet"/>
      <w:lvlText w:val="▪"/>
      <w:lvlJc w:val="left"/>
      <w:pPr>
        <w:ind w:left="2520" w:hanging="360"/>
      </w:pPr>
      <w:rPr>
        <w:rFonts w:eastAsia="StarSymbol"/>
      </w:rPr>
    </w:lvl>
    <w:lvl w:ilvl="6">
      <w:numFmt w:val="bullet"/>
      <w:lvlText w:val="•"/>
      <w:lvlJc w:val="left"/>
      <w:pPr>
        <w:ind w:left="2880" w:hanging="360"/>
      </w:pPr>
      <w:rPr>
        <w:rFonts w:eastAsia="StarSymbol"/>
      </w:rPr>
    </w:lvl>
    <w:lvl w:ilvl="7">
      <w:numFmt w:val="bullet"/>
      <w:lvlText w:val="◦"/>
      <w:lvlJc w:val="left"/>
      <w:pPr>
        <w:ind w:left="3240" w:hanging="360"/>
      </w:pPr>
      <w:rPr>
        <w:rFonts w:eastAsia="StarSymbol"/>
      </w:rPr>
    </w:lvl>
    <w:lvl w:ilvl="8">
      <w:numFmt w:val="bullet"/>
      <w:lvlText w:val="▪"/>
      <w:lvlJc w:val="left"/>
      <w:pPr>
        <w:ind w:left="3600" w:hanging="360"/>
      </w:pPr>
      <w:rPr>
        <w:rFonts w:eastAsia="StarSymbol"/>
      </w:rPr>
    </w:lvl>
  </w:abstractNum>
  <w:abstractNum w:abstractNumId="1" w15:restartNumberingAfterBreak="0">
    <w:nsid w:val="122A0A86"/>
    <w:multiLevelType w:val="multilevel"/>
    <w:tmpl w:val="C7DE4A66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 w15:restartNumberingAfterBreak="0">
    <w:nsid w:val="1890795E"/>
    <w:multiLevelType w:val="multilevel"/>
    <w:tmpl w:val="E140D920"/>
    <w:styleLink w:val="WWNum1"/>
    <w:lvl w:ilvl="0">
      <w:numFmt w:val="bullet"/>
      <w:lvlText w:val="•"/>
      <w:lvlJc w:val="left"/>
      <w:pPr>
        <w:ind w:left="720" w:hanging="360"/>
      </w:pPr>
      <w:rPr>
        <w:rFonts w:ascii="Book Antiqua" w:eastAsia="StarSymbol" w:hAnsi="Book Antiqua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eastAsia="StarSymbol"/>
      </w:rPr>
    </w:lvl>
    <w:lvl w:ilvl="2">
      <w:numFmt w:val="bullet"/>
      <w:lvlText w:val="▪"/>
      <w:lvlJc w:val="left"/>
      <w:pPr>
        <w:ind w:left="1440" w:hanging="360"/>
      </w:pPr>
      <w:rPr>
        <w:rFonts w:eastAsia="StarSymbol"/>
      </w:rPr>
    </w:lvl>
    <w:lvl w:ilvl="3">
      <w:numFmt w:val="bullet"/>
      <w:lvlText w:val="•"/>
      <w:lvlJc w:val="left"/>
      <w:pPr>
        <w:ind w:left="1800" w:hanging="360"/>
      </w:pPr>
      <w:rPr>
        <w:rFonts w:eastAsia="StarSymbol"/>
      </w:rPr>
    </w:lvl>
    <w:lvl w:ilvl="4">
      <w:numFmt w:val="bullet"/>
      <w:lvlText w:val="◦"/>
      <w:lvlJc w:val="left"/>
      <w:pPr>
        <w:ind w:left="2160" w:hanging="360"/>
      </w:pPr>
      <w:rPr>
        <w:rFonts w:eastAsia="StarSymbol"/>
      </w:rPr>
    </w:lvl>
    <w:lvl w:ilvl="5">
      <w:numFmt w:val="bullet"/>
      <w:lvlText w:val="▪"/>
      <w:lvlJc w:val="left"/>
      <w:pPr>
        <w:ind w:left="2520" w:hanging="360"/>
      </w:pPr>
      <w:rPr>
        <w:rFonts w:eastAsia="StarSymbol"/>
      </w:rPr>
    </w:lvl>
    <w:lvl w:ilvl="6">
      <w:numFmt w:val="bullet"/>
      <w:lvlText w:val="•"/>
      <w:lvlJc w:val="left"/>
      <w:pPr>
        <w:ind w:left="2880" w:hanging="360"/>
      </w:pPr>
      <w:rPr>
        <w:rFonts w:eastAsia="StarSymbol"/>
      </w:rPr>
    </w:lvl>
    <w:lvl w:ilvl="7">
      <w:numFmt w:val="bullet"/>
      <w:lvlText w:val="◦"/>
      <w:lvlJc w:val="left"/>
      <w:pPr>
        <w:ind w:left="3240" w:hanging="360"/>
      </w:pPr>
      <w:rPr>
        <w:rFonts w:eastAsia="StarSymbol"/>
      </w:rPr>
    </w:lvl>
    <w:lvl w:ilvl="8">
      <w:numFmt w:val="bullet"/>
      <w:lvlText w:val="▪"/>
      <w:lvlJc w:val="left"/>
      <w:pPr>
        <w:ind w:left="3600" w:hanging="360"/>
      </w:pPr>
      <w:rPr>
        <w:rFonts w:eastAsia="StarSymbol"/>
      </w:rPr>
    </w:lvl>
  </w:abstractNum>
  <w:abstractNum w:abstractNumId="3" w15:restartNumberingAfterBreak="0">
    <w:nsid w:val="3BEC0E61"/>
    <w:multiLevelType w:val="multilevel"/>
    <w:tmpl w:val="83BC415E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3D75D19"/>
    <w:multiLevelType w:val="multilevel"/>
    <w:tmpl w:val="931E6CDC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 w15:restartNumberingAfterBreak="0">
    <w:nsid w:val="47AC4427"/>
    <w:multiLevelType w:val="multilevel"/>
    <w:tmpl w:val="B11AD3FE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 w15:restartNumberingAfterBreak="0">
    <w:nsid w:val="49BE550B"/>
    <w:multiLevelType w:val="multilevel"/>
    <w:tmpl w:val="B5F28D38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 w15:restartNumberingAfterBreak="0">
    <w:nsid w:val="4B7F11F2"/>
    <w:multiLevelType w:val="multilevel"/>
    <w:tmpl w:val="2E389116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6E771630"/>
    <w:multiLevelType w:val="multilevel"/>
    <w:tmpl w:val="CBF6509C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7CDB4399"/>
    <w:multiLevelType w:val="hybridMultilevel"/>
    <w:tmpl w:val="F1725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87272">
    <w:abstractNumId w:val="2"/>
  </w:num>
  <w:num w:numId="2" w16cid:durableId="1132866740">
    <w:abstractNumId w:val="0"/>
  </w:num>
  <w:num w:numId="3" w16cid:durableId="251863062">
    <w:abstractNumId w:val="3"/>
  </w:num>
  <w:num w:numId="4" w16cid:durableId="1211725198">
    <w:abstractNumId w:val="7"/>
  </w:num>
  <w:num w:numId="5" w16cid:durableId="36779256">
    <w:abstractNumId w:val="8"/>
  </w:num>
  <w:num w:numId="6" w16cid:durableId="552237829">
    <w:abstractNumId w:val="5"/>
  </w:num>
  <w:num w:numId="7" w16cid:durableId="1236742781">
    <w:abstractNumId w:val="4"/>
  </w:num>
  <w:num w:numId="8" w16cid:durableId="876159788">
    <w:abstractNumId w:val="1"/>
  </w:num>
  <w:num w:numId="9" w16cid:durableId="1975523055">
    <w:abstractNumId w:val="6"/>
  </w:num>
  <w:num w:numId="10" w16cid:durableId="1893926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60"/>
    <w:rsid w:val="0006766B"/>
    <w:rsid w:val="00095067"/>
    <w:rsid w:val="000A779B"/>
    <w:rsid w:val="00322260"/>
    <w:rsid w:val="004F4E8D"/>
    <w:rsid w:val="00513B05"/>
    <w:rsid w:val="006A5890"/>
    <w:rsid w:val="00711D76"/>
    <w:rsid w:val="00953D49"/>
    <w:rsid w:val="00A645AA"/>
    <w:rsid w:val="00C25CBB"/>
    <w:rsid w:val="00DA6888"/>
    <w:rsid w:val="00E176C7"/>
    <w:rsid w:val="00E63B58"/>
    <w:rsid w:val="00F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6614"/>
  <w15:docId w15:val="{8C0F0F44-353C-43D2-822F-DF362FE8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keepNext/>
      <w:outlineLvl w:val="0"/>
    </w:pPr>
    <w:rPr>
      <w:rFonts w:ascii="Comic Sans MS" w:eastAsia="Comic Sans MS" w:hAnsi="Comic Sans MS" w:cs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user"/>
    <w:pPr>
      <w:suppressLineNumbers/>
      <w:tabs>
        <w:tab w:val="center" w:pos="3685"/>
        <w:tab w:val="right" w:pos="7370"/>
      </w:tabs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itation1">
    <w:name w:val="Citation1"/>
    <w:rPr>
      <w:i/>
      <w:iCs/>
    </w:rPr>
  </w:style>
  <w:style w:type="character" w:customStyle="1" w:styleId="ListLabel1">
    <w:name w:val="ListLabel 1"/>
    <w:rPr>
      <w:rFonts w:ascii="Book Antiqua" w:eastAsia="StarSymbol" w:hAnsi="Book Antiqua" w:cs="Book Antiqua"/>
      <w:sz w:val="22"/>
    </w:rPr>
  </w:style>
  <w:style w:type="character" w:customStyle="1" w:styleId="ListLabel2">
    <w:name w:val="ListLabel 2"/>
    <w:rPr>
      <w:rFonts w:eastAsia="StarSymbol"/>
    </w:rPr>
  </w:style>
  <w:style w:type="character" w:customStyle="1" w:styleId="ListLabel3">
    <w:name w:val="ListLabel 3"/>
    <w:rPr>
      <w:rFonts w:eastAsia="StarSymbol"/>
    </w:rPr>
  </w:style>
  <w:style w:type="character" w:customStyle="1" w:styleId="ListLabel4">
    <w:name w:val="ListLabel 4"/>
    <w:rPr>
      <w:rFonts w:eastAsia="StarSymbol"/>
    </w:rPr>
  </w:style>
  <w:style w:type="character" w:customStyle="1" w:styleId="ListLabel5">
    <w:name w:val="ListLabel 5"/>
    <w:rPr>
      <w:rFonts w:eastAsia="StarSymbol"/>
    </w:rPr>
  </w:style>
  <w:style w:type="character" w:customStyle="1" w:styleId="ListLabel6">
    <w:name w:val="ListLabel 6"/>
    <w:rPr>
      <w:rFonts w:eastAsia="StarSymbol"/>
    </w:rPr>
  </w:style>
  <w:style w:type="character" w:customStyle="1" w:styleId="ListLabel7">
    <w:name w:val="ListLabel 7"/>
    <w:rPr>
      <w:rFonts w:eastAsia="StarSymbol"/>
    </w:rPr>
  </w:style>
  <w:style w:type="character" w:customStyle="1" w:styleId="ListLabel8">
    <w:name w:val="ListLabel 8"/>
    <w:rPr>
      <w:rFonts w:eastAsia="StarSymbol"/>
    </w:rPr>
  </w:style>
  <w:style w:type="character" w:customStyle="1" w:styleId="ListLabel9">
    <w:name w:val="ListLabel 9"/>
    <w:rPr>
      <w:rFonts w:eastAsia="StarSymbol"/>
    </w:rPr>
  </w:style>
  <w:style w:type="character" w:customStyle="1" w:styleId="ListLabel10">
    <w:name w:val="ListLabel 10"/>
    <w:rPr>
      <w:rFonts w:ascii="Book Antiqua" w:eastAsia="StarSymbol" w:hAnsi="Book Antiqua" w:cs="Book Antiqua"/>
      <w:sz w:val="22"/>
    </w:rPr>
  </w:style>
  <w:style w:type="character" w:customStyle="1" w:styleId="ListLabel11">
    <w:name w:val="ListLabel 11"/>
    <w:rPr>
      <w:rFonts w:eastAsia="StarSymbol"/>
    </w:rPr>
  </w:style>
  <w:style w:type="character" w:customStyle="1" w:styleId="ListLabel12">
    <w:name w:val="ListLabel 12"/>
    <w:rPr>
      <w:rFonts w:eastAsia="StarSymbol"/>
    </w:rPr>
  </w:style>
  <w:style w:type="character" w:customStyle="1" w:styleId="ListLabel13">
    <w:name w:val="ListLabel 13"/>
    <w:rPr>
      <w:rFonts w:eastAsia="StarSymbol"/>
    </w:rPr>
  </w:style>
  <w:style w:type="character" w:customStyle="1" w:styleId="ListLabel14">
    <w:name w:val="ListLabel 14"/>
    <w:rPr>
      <w:rFonts w:eastAsia="StarSymbol"/>
    </w:rPr>
  </w:style>
  <w:style w:type="character" w:customStyle="1" w:styleId="ListLabel15">
    <w:name w:val="ListLabel 15"/>
    <w:rPr>
      <w:rFonts w:eastAsia="StarSymbol"/>
    </w:rPr>
  </w:style>
  <w:style w:type="character" w:customStyle="1" w:styleId="ListLabel16">
    <w:name w:val="ListLabel 16"/>
    <w:rPr>
      <w:rFonts w:eastAsia="StarSymbol"/>
    </w:rPr>
  </w:style>
  <w:style w:type="character" w:customStyle="1" w:styleId="ListLabel17">
    <w:name w:val="ListLabel 17"/>
    <w:rPr>
      <w:rFonts w:eastAsia="StarSymbol"/>
    </w:rPr>
  </w:style>
  <w:style w:type="character" w:customStyle="1" w:styleId="ListLabel18">
    <w:name w:val="ListLabel 18"/>
    <w:rPr>
      <w:rFonts w:eastAsia="StarSymbol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paragraph" w:styleId="Paragraphedeliste">
    <w:name w:val="List Paragraph"/>
    <w:basedOn w:val="Normal"/>
    <w:uiPriority w:val="34"/>
    <w:qFormat/>
    <w:rsid w:val="004F4E8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Nathalie AYMARD</cp:lastModifiedBy>
  <cp:revision>14</cp:revision>
  <cp:lastPrinted>2022-06-27T13:46:00Z</cp:lastPrinted>
  <dcterms:created xsi:type="dcterms:W3CDTF">2022-04-08T11:52:00Z</dcterms:created>
  <dcterms:modified xsi:type="dcterms:W3CDTF">2022-09-15T07:06:00Z</dcterms:modified>
</cp:coreProperties>
</file>