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EA97" w14:textId="77777777" w:rsidR="00843C7B" w:rsidRDefault="00843C7B" w:rsidP="00923666">
      <w:pPr>
        <w:ind w:left="-1134" w:right="-85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Déclaration de projet emportant mise en compatibilité </w:t>
      </w:r>
    </w:p>
    <w:p w14:paraId="4484B5DA" w14:textId="2BF0F1D3" w:rsidR="00843C7B" w:rsidRDefault="00843C7B" w:rsidP="00923666">
      <w:pPr>
        <w:ind w:left="-1134" w:right="-852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PLU </w:t>
      </w:r>
      <w:r w:rsidRPr="00A16465">
        <w:rPr>
          <w:rFonts w:ascii="Arial" w:hAnsi="Arial" w:cs="Arial"/>
          <w:b/>
          <w:sz w:val="24"/>
          <w:szCs w:val="24"/>
        </w:rPr>
        <w:t xml:space="preserve">de la commune de </w:t>
      </w:r>
      <w:r>
        <w:rPr>
          <w:rFonts w:ascii="Arial" w:hAnsi="Arial" w:cs="Arial"/>
          <w:b/>
          <w:sz w:val="24"/>
          <w:szCs w:val="24"/>
        </w:rPr>
        <w:t>Riquewihr</w:t>
      </w:r>
    </w:p>
    <w:p w14:paraId="4229E392" w14:textId="31A29040" w:rsidR="009A472A" w:rsidRPr="00A16465" w:rsidRDefault="0021197D" w:rsidP="00923666">
      <w:pPr>
        <w:ind w:left="-1134" w:right="-852"/>
        <w:jc w:val="center"/>
        <w:rPr>
          <w:rFonts w:ascii="Arial" w:hAnsi="Arial" w:cs="Arial"/>
          <w:b/>
          <w:sz w:val="24"/>
          <w:szCs w:val="24"/>
        </w:rPr>
      </w:pPr>
      <w:r w:rsidRPr="00A16465">
        <w:rPr>
          <w:rFonts w:ascii="Arial" w:hAnsi="Arial" w:cs="Arial"/>
          <w:b/>
          <w:sz w:val="24"/>
          <w:szCs w:val="24"/>
        </w:rPr>
        <w:t xml:space="preserve">Projet de </w:t>
      </w:r>
      <w:r w:rsidR="00A87B68">
        <w:rPr>
          <w:rFonts w:ascii="Arial" w:hAnsi="Arial" w:cs="Arial"/>
          <w:b/>
          <w:sz w:val="24"/>
          <w:szCs w:val="24"/>
        </w:rPr>
        <w:t xml:space="preserve">modification du </w:t>
      </w:r>
      <w:r w:rsidR="00B77EFD">
        <w:rPr>
          <w:rFonts w:ascii="Arial" w:hAnsi="Arial" w:cs="Arial"/>
          <w:b/>
          <w:sz w:val="24"/>
          <w:szCs w:val="24"/>
        </w:rPr>
        <w:t>PLU</w:t>
      </w:r>
      <w:r w:rsidR="00E54766" w:rsidRPr="00A16465">
        <w:rPr>
          <w:rFonts w:ascii="Arial" w:hAnsi="Arial" w:cs="Arial"/>
          <w:b/>
          <w:sz w:val="24"/>
          <w:szCs w:val="24"/>
        </w:rPr>
        <w:t xml:space="preserve"> de</w:t>
      </w:r>
      <w:r w:rsidRPr="00A16465">
        <w:rPr>
          <w:rFonts w:ascii="Arial" w:hAnsi="Arial" w:cs="Arial"/>
          <w:b/>
          <w:sz w:val="24"/>
          <w:szCs w:val="24"/>
        </w:rPr>
        <w:t xml:space="preserve"> la commune </w:t>
      </w:r>
      <w:r w:rsidR="00A16465" w:rsidRPr="00A16465">
        <w:rPr>
          <w:rFonts w:ascii="Arial" w:hAnsi="Arial" w:cs="Arial"/>
          <w:b/>
          <w:sz w:val="24"/>
          <w:szCs w:val="24"/>
        </w:rPr>
        <w:t xml:space="preserve">de </w:t>
      </w:r>
      <w:r w:rsidR="00474466">
        <w:rPr>
          <w:rFonts w:ascii="Arial" w:hAnsi="Arial" w:cs="Arial"/>
          <w:b/>
          <w:sz w:val="24"/>
          <w:szCs w:val="24"/>
        </w:rPr>
        <w:t>Riquewihr</w:t>
      </w:r>
    </w:p>
    <w:p w14:paraId="5C0C3938" w14:textId="77777777" w:rsidR="009A472A" w:rsidRPr="00A16465" w:rsidRDefault="009A472A" w:rsidP="009A472A">
      <w:pPr>
        <w:jc w:val="center"/>
        <w:rPr>
          <w:rFonts w:ascii="Arial" w:hAnsi="Arial" w:cs="Arial"/>
          <w:b/>
          <w:sz w:val="24"/>
          <w:szCs w:val="24"/>
        </w:rPr>
      </w:pPr>
    </w:p>
    <w:p w14:paraId="5BFC09BC" w14:textId="5B92984A" w:rsidR="009A472A" w:rsidRPr="00A16465" w:rsidRDefault="00E54766" w:rsidP="009A472A">
      <w:pPr>
        <w:jc w:val="center"/>
        <w:rPr>
          <w:rFonts w:ascii="Arial" w:hAnsi="Arial" w:cs="Arial"/>
          <w:b/>
          <w:sz w:val="24"/>
          <w:szCs w:val="24"/>
        </w:rPr>
      </w:pPr>
      <w:r w:rsidRPr="00A16465">
        <w:rPr>
          <w:rFonts w:ascii="Arial" w:hAnsi="Arial" w:cs="Arial"/>
          <w:b/>
          <w:sz w:val="24"/>
          <w:szCs w:val="24"/>
        </w:rPr>
        <w:t xml:space="preserve">Note </w:t>
      </w:r>
      <w:r w:rsidR="00F94B59" w:rsidRPr="00A16465">
        <w:rPr>
          <w:rFonts w:ascii="Arial" w:hAnsi="Arial" w:cs="Arial"/>
          <w:b/>
          <w:sz w:val="24"/>
          <w:szCs w:val="24"/>
        </w:rPr>
        <w:t>relative à la composition du dossier d’enquête publique</w:t>
      </w:r>
      <w:r w:rsidR="00843C7B">
        <w:rPr>
          <w:rFonts w:ascii="Arial" w:hAnsi="Arial" w:cs="Arial"/>
          <w:b/>
          <w:sz w:val="24"/>
          <w:szCs w:val="24"/>
        </w:rPr>
        <w:t xml:space="preserve"> unique</w:t>
      </w:r>
      <w:r w:rsidR="00F94B59" w:rsidRPr="00A16465">
        <w:rPr>
          <w:rFonts w:ascii="Arial" w:hAnsi="Arial" w:cs="Arial"/>
          <w:b/>
          <w:sz w:val="24"/>
          <w:szCs w:val="24"/>
        </w:rPr>
        <w:t xml:space="preserve">, établie en application </w:t>
      </w:r>
      <w:r w:rsidR="00B77EFD" w:rsidRPr="00A16465">
        <w:rPr>
          <w:rFonts w:ascii="Arial" w:hAnsi="Arial" w:cs="Arial"/>
          <w:b/>
          <w:sz w:val="24"/>
          <w:szCs w:val="24"/>
        </w:rPr>
        <w:t>d</w:t>
      </w:r>
      <w:r w:rsidR="00025B6B">
        <w:rPr>
          <w:rFonts w:ascii="Arial" w:hAnsi="Arial" w:cs="Arial"/>
          <w:b/>
          <w:sz w:val="24"/>
          <w:szCs w:val="24"/>
        </w:rPr>
        <w:t>es</w:t>
      </w:r>
      <w:r w:rsidR="00B77EFD" w:rsidRPr="00A16465">
        <w:rPr>
          <w:rFonts w:ascii="Arial" w:hAnsi="Arial" w:cs="Arial"/>
          <w:b/>
          <w:sz w:val="24"/>
          <w:szCs w:val="24"/>
        </w:rPr>
        <w:t xml:space="preserve"> article</w:t>
      </w:r>
      <w:r w:rsidR="00025B6B">
        <w:rPr>
          <w:rFonts w:ascii="Arial" w:hAnsi="Arial" w:cs="Arial"/>
          <w:b/>
          <w:sz w:val="24"/>
          <w:szCs w:val="24"/>
        </w:rPr>
        <w:t>s</w:t>
      </w:r>
      <w:r w:rsidR="00B77EFD" w:rsidRPr="00A16465">
        <w:rPr>
          <w:rFonts w:ascii="Arial" w:hAnsi="Arial" w:cs="Arial"/>
          <w:b/>
          <w:sz w:val="24"/>
          <w:szCs w:val="24"/>
        </w:rPr>
        <w:t xml:space="preserve"> </w:t>
      </w:r>
      <w:r w:rsidR="00474466">
        <w:rPr>
          <w:rFonts w:ascii="Arial" w:hAnsi="Arial" w:cs="Arial"/>
          <w:b/>
          <w:sz w:val="24"/>
          <w:szCs w:val="24"/>
        </w:rPr>
        <w:t xml:space="preserve">L123-6 et </w:t>
      </w:r>
      <w:r w:rsidR="00B77EFD" w:rsidRPr="00A16465">
        <w:rPr>
          <w:rFonts w:ascii="Arial" w:hAnsi="Arial" w:cs="Arial"/>
          <w:b/>
          <w:sz w:val="24"/>
          <w:szCs w:val="24"/>
        </w:rPr>
        <w:t>R123-8 du code de l’environnement</w:t>
      </w:r>
    </w:p>
    <w:p w14:paraId="6F0E5CD1" w14:textId="77777777" w:rsidR="009A472A" w:rsidRPr="00A16465" w:rsidRDefault="009A472A" w:rsidP="009A472A">
      <w:pPr>
        <w:rPr>
          <w:rFonts w:ascii="Arial" w:hAnsi="Arial" w:cs="Arial"/>
        </w:rPr>
      </w:pPr>
    </w:p>
    <w:p w14:paraId="150BB0DE" w14:textId="77777777" w:rsidR="009523C4" w:rsidRPr="00A16465" w:rsidRDefault="009523C4" w:rsidP="009523C4">
      <w:pPr>
        <w:pStyle w:val="Paragraphedeliste"/>
        <w:numPr>
          <w:ilvl w:val="0"/>
          <w:numId w:val="13"/>
        </w:numPr>
        <w:rPr>
          <w:rFonts w:ascii="Arial" w:hAnsi="Arial" w:cs="Arial"/>
          <w:bCs/>
        </w:rPr>
      </w:pPr>
      <w:r w:rsidRPr="00A16465">
        <w:rPr>
          <w:rFonts w:ascii="Arial" w:hAnsi="Arial" w:cs="Arial"/>
          <w:b/>
          <w:bCs/>
        </w:rPr>
        <w:t xml:space="preserve">Coordonnées </w:t>
      </w:r>
      <w:r w:rsidRPr="00A16465">
        <w:rPr>
          <w:rFonts w:ascii="Arial" w:hAnsi="Arial" w:cs="Arial"/>
          <w:b/>
        </w:rPr>
        <w:t>du maître d'ouvrage</w:t>
      </w:r>
    </w:p>
    <w:p w14:paraId="7C8D00B3" w14:textId="77777777" w:rsidR="009523C4" w:rsidRPr="003E4363" w:rsidRDefault="009523C4" w:rsidP="009523C4">
      <w:pPr>
        <w:rPr>
          <w:rFonts w:ascii="Arial" w:hAnsi="Arial" w:cs="Arial"/>
          <w:bCs/>
        </w:rPr>
      </w:pPr>
    </w:p>
    <w:p w14:paraId="4860BAE1" w14:textId="311D751D" w:rsidR="00B77EFD" w:rsidRPr="00A16465" w:rsidRDefault="00B77EFD" w:rsidP="00B77EFD">
      <w:pPr>
        <w:rPr>
          <w:rFonts w:ascii="Arial" w:hAnsi="Arial" w:cs="Arial"/>
          <w:bCs/>
        </w:rPr>
      </w:pPr>
      <w:r w:rsidRPr="00A16465">
        <w:rPr>
          <w:rFonts w:ascii="Arial" w:hAnsi="Arial" w:cs="Arial"/>
          <w:bCs/>
        </w:rPr>
        <w:t xml:space="preserve">Commune de </w:t>
      </w:r>
      <w:r w:rsidR="00474466">
        <w:rPr>
          <w:rFonts w:ascii="Arial" w:hAnsi="Arial" w:cs="Arial"/>
          <w:bCs/>
        </w:rPr>
        <w:t>RIQUEWIHR</w:t>
      </w:r>
      <w:r>
        <w:rPr>
          <w:rFonts w:ascii="Arial" w:hAnsi="Arial" w:cs="Arial"/>
          <w:bCs/>
        </w:rPr>
        <w:t xml:space="preserve">, Mairie, </w:t>
      </w:r>
      <w:r w:rsidR="00474466">
        <w:rPr>
          <w:rFonts w:ascii="Arial" w:hAnsi="Arial" w:cs="Arial"/>
          <w:bCs/>
          <w:szCs w:val="22"/>
        </w:rPr>
        <w:t>RIQUEWIHR</w:t>
      </w:r>
      <w:r w:rsidR="00474466" w:rsidRPr="002B54B9">
        <w:rPr>
          <w:rFonts w:ascii="Arial" w:hAnsi="Arial" w:cs="Arial"/>
          <w:bCs/>
          <w:szCs w:val="22"/>
        </w:rPr>
        <w:t xml:space="preserve">, </w:t>
      </w:r>
      <w:r w:rsidR="00474466">
        <w:rPr>
          <w:rFonts w:ascii="Arial" w:hAnsi="Arial" w:cs="Arial"/>
          <w:bCs/>
          <w:szCs w:val="22"/>
        </w:rPr>
        <w:t>1, place Voltaire 68340 Riquewihr</w:t>
      </w:r>
    </w:p>
    <w:p w14:paraId="41EE1A49" w14:textId="39C8AA98" w:rsidR="00B77EFD" w:rsidRPr="00A16465" w:rsidRDefault="00B77EFD" w:rsidP="00B77EFD">
      <w:pPr>
        <w:rPr>
          <w:rFonts w:ascii="Arial" w:hAnsi="Arial" w:cs="Arial"/>
          <w:bCs/>
        </w:rPr>
      </w:pPr>
      <w:proofErr w:type="gramStart"/>
      <w:r w:rsidRPr="00A16465">
        <w:rPr>
          <w:rFonts w:ascii="Arial" w:hAnsi="Arial" w:cs="Arial"/>
          <w:bCs/>
        </w:rPr>
        <w:t>représentée</w:t>
      </w:r>
      <w:proofErr w:type="gramEnd"/>
      <w:r w:rsidRPr="00A16465">
        <w:rPr>
          <w:rFonts w:ascii="Arial" w:hAnsi="Arial" w:cs="Arial"/>
          <w:bCs/>
        </w:rPr>
        <w:t xml:space="preserve"> par M</w:t>
      </w:r>
      <w:r w:rsidR="00522BF8">
        <w:rPr>
          <w:rFonts w:ascii="Arial" w:hAnsi="Arial" w:cs="Arial"/>
          <w:bCs/>
        </w:rPr>
        <w:t>r</w:t>
      </w:r>
      <w:r w:rsidRPr="00A16465">
        <w:rPr>
          <w:rFonts w:ascii="Arial" w:hAnsi="Arial" w:cs="Arial"/>
          <w:bCs/>
        </w:rPr>
        <w:t xml:space="preserve">. </w:t>
      </w:r>
      <w:r w:rsidR="00474466">
        <w:rPr>
          <w:rFonts w:ascii="Arial" w:hAnsi="Arial" w:cs="Arial"/>
          <w:bCs/>
          <w:szCs w:val="22"/>
        </w:rPr>
        <w:t>Daniel KLACK</w:t>
      </w:r>
      <w:r w:rsidR="00474466" w:rsidRPr="002B54B9">
        <w:rPr>
          <w:rFonts w:ascii="Arial" w:hAnsi="Arial" w:cs="Arial"/>
          <w:bCs/>
          <w:szCs w:val="22"/>
        </w:rPr>
        <w:t>, Maire</w:t>
      </w:r>
      <w:r w:rsidRPr="00A16465">
        <w:rPr>
          <w:rFonts w:ascii="Arial" w:hAnsi="Arial" w:cs="Arial"/>
          <w:bCs/>
        </w:rPr>
        <w:t>.</w:t>
      </w:r>
    </w:p>
    <w:p w14:paraId="66734679" w14:textId="77777777" w:rsidR="00BA6AB0" w:rsidRPr="003E4363" w:rsidRDefault="00BA6AB0" w:rsidP="00EF5D28">
      <w:pPr>
        <w:rPr>
          <w:rFonts w:ascii="Arial" w:hAnsi="Arial" w:cs="Arial"/>
          <w:bCs/>
        </w:rPr>
      </w:pPr>
    </w:p>
    <w:p w14:paraId="6F6375A2" w14:textId="77777777" w:rsidR="00BA6AB0" w:rsidRPr="003E4363" w:rsidRDefault="00BA6AB0" w:rsidP="00BA6AB0">
      <w:pPr>
        <w:pStyle w:val="Paragraphedeliste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3E4363">
        <w:rPr>
          <w:rFonts w:ascii="Arial" w:hAnsi="Arial" w:cs="Arial"/>
          <w:b/>
          <w:bCs/>
          <w:sz w:val="24"/>
          <w:szCs w:val="24"/>
        </w:rPr>
        <w:t>Textes régissant l'enquête publique</w:t>
      </w:r>
    </w:p>
    <w:p w14:paraId="55A4B459" w14:textId="77777777" w:rsidR="00BA6AB0" w:rsidRPr="003E4363" w:rsidRDefault="00BA6AB0" w:rsidP="00BA6AB0">
      <w:pPr>
        <w:rPr>
          <w:rFonts w:ascii="Arial" w:hAnsi="Arial" w:cs="Arial"/>
          <w:bCs/>
        </w:rPr>
      </w:pPr>
    </w:p>
    <w:p w14:paraId="2AA794C6" w14:textId="77777777" w:rsidR="00E14EBC" w:rsidRPr="003E4363" w:rsidRDefault="00E14EBC" w:rsidP="00BA6AB0">
      <w:pPr>
        <w:rPr>
          <w:rFonts w:ascii="Arial" w:hAnsi="Arial" w:cs="Arial"/>
          <w:bCs/>
        </w:rPr>
      </w:pPr>
      <w:r w:rsidRPr="003E4363">
        <w:rPr>
          <w:rFonts w:ascii="Arial" w:hAnsi="Arial" w:cs="Arial"/>
          <w:bCs/>
        </w:rPr>
        <w:t xml:space="preserve">Ces textes sont issus : </w:t>
      </w:r>
    </w:p>
    <w:p w14:paraId="7A032C9E" w14:textId="77777777" w:rsidR="00E14EBC" w:rsidRPr="003E4363" w:rsidRDefault="00E14EBC" w:rsidP="00E14EBC">
      <w:pPr>
        <w:pStyle w:val="Paragraphedeliste"/>
        <w:numPr>
          <w:ilvl w:val="0"/>
          <w:numId w:val="17"/>
        </w:numPr>
        <w:rPr>
          <w:rFonts w:ascii="Arial" w:hAnsi="Arial" w:cs="Arial"/>
          <w:bCs/>
        </w:rPr>
      </w:pPr>
      <w:r w:rsidRPr="003E4363">
        <w:rPr>
          <w:rFonts w:ascii="Arial" w:hAnsi="Arial" w:cs="Arial"/>
          <w:bCs/>
        </w:rPr>
        <w:t xml:space="preserve">du Code de l'Urbanisme : </w:t>
      </w:r>
    </w:p>
    <w:p w14:paraId="61DC0228" w14:textId="03A40DE2" w:rsidR="00A87B68" w:rsidRPr="003E4363" w:rsidRDefault="00474466" w:rsidP="00E14EBC">
      <w:pPr>
        <w:pStyle w:val="Paragraphedeliste"/>
        <w:ind w:left="360"/>
        <w:rPr>
          <w:rFonts w:ascii="Arial" w:hAnsi="Arial" w:cs="Arial"/>
          <w:bCs/>
          <w:strike/>
        </w:rPr>
      </w:pPr>
      <w:proofErr w:type="gramStart"/>
      <w:r w:rsidRPr="003610C9">
        <w:rPr>
          <w:rFonts w:ascii="Arial" w:hAnsi="Arial" w:cs="Arial"/>
          <w:szCs w:val="22"/>
        </w:rPr>
        <w:t>articles</w:t>
      </w:r>
      <w:proofErr w:type="gramEnd"/>
      <w:r w:rsidRPr="003610C9">
        <w:rPr>
          <w:rFonts w:ascii="Arial" w:hAnsi="Arial" w:cs="Arial"/>
          <w:szCs w:val="22"/>
        </w:rPr>
        <w:t xml:space="preserve"> L.153-41 et L.153-54</w:t>
      </w:r>
      <w:r w:rsidR="00A87B68">
        <w:rPr>
          <w:rFonts w:ascii="Arial" w:hAnsi="Arial" w:cs="Arial"/>
          <w:bCs/>
        </w:rPr>
        <w:t xml:space="preserve">Articles </w:t>
      </w:r>
      <w:r w:rsidR="00A87B68" w:rsidRPr="001453B8">
        <w:rPr>
          <w:rFonts w:ascii="Arial" w:hAnsi="Arial" w:cs="Arial"/>
          <w:szCs w:val="22"/>
        </w:rPr>
        <w:t xml:space="preserve">L153-36 et suivants </w:t>
      </w:r>
    </w:p>
    <w:p w14:paraId="7EB0F2E1" w14:textId="77777777" w:rsidR="00E14EBC" w:rsidRPr="003E4363" w:rsidRDefault="00E14EBC" w:rsidP="00357117">
      <w:pPr>
        <w:pStyle w:val="Paragraphedeliste"/>
        <w:numPr>
          <w:ilvl w:val="0"/>
          <w:numId w:val="17"/>
        </w:numPr>
        <w:rPr>
          <w:rFonts w:ascii="Arial" w:hAnsi="Arial" w:cs="Arial"/>
          <w:bCs/>
          <w:strike/>
        </w:rPr>
      </w:pPr>
      <w:r w:rsidRPr="003E4363">
        <w:rPr>
          <w:rFonts w:ascii="Arial" w:hAnsi="Arial" w:cs="Arial"/>
          <w:bCs/>
        </w:rPr>
        <w:t>du Code de l'Environnement</w:t>
      </w:r>
      <w:r w:rsidR="00E54766" w:rsidRPr="003E4363">
        <w:rPr>
          <w:rFonts w:ascii="Arial" w:hAnsi="Arial" w:cs="Arial"/>
          <w:bCs/>
        </w:rPr>
        <w:t xml:space="preserve"> </w:t>
      </w:r>
      <w:r w:rsidRPr="003E4363">
        <w:rPr>
          <w:rFonts w:ascii="Arial" w:hAnsi="Arial" w:cs="Arial"/>
          <w:bCs/>
        </w:rPr>
        <w:t xml:space="preserve">: </w:t>
      </w:r>
    </w:p>
    <w:p w14:paraId="4208C905" w14:textId="77777777" w:rsidR="00EE40F3" w:rsidRPr="00EE40F3" w:rsidRDefault="00EE40F3" w:rsidP="00EE40F3">
      <w:pPr>
        <w:ind w:left="360"/>
        <w:rPr>
          <w:rFonts w:ascii="Arial" w:hAnsi="Arial" w:cs="Arial"/>
          <w:szCs w:val="22"/>
        </w:rPr>
      </w:pPr>
      <w:proofErr w:type="gramStart"/>
      <w:r w:rsidRPr="00EE40F3">
        <w:rPr>
          <w:rFonts w:ascii="Arial" w:hAnsi="Arial" w:cs="Arial"/>
          <w:szCs w:val="22"/>
        </w:rPr>
        <w:t>articles</w:t>
      </w:r>
      <w:proofErr w:type="gramEnd"/>
      <w:r w:rsidRPr="00EE40F3">
        <w:rPr>
          <w:rFonts w:ascii="Arial" w:hAnsi="Arial" w:cs="Arial"/>
          <w:szCs w:val="22"/>
        </w:rPr>
        <w:t xml:space="preserve"> L.123-1 à L.123-18, R.123-1 à R.123-21 ;</w:t>
      </w:r>
    </w:p>
    <w:p w14:paraId="118727EC" w14:textId="77777777" w:rsidR="00765B22" w:rsidRPr="003E4363" w:rsidRDefault="00765B22" w:rsidP="00EF5D28">
      <w:pPr>
        <w:rPr>
          <w:rFonts w:ascii="Arial" w:hAnsi="Arial" w:cs="Arial"/>
          <w:bCs/>
        </w:rPr>
      </w:pPr>
    </w:p>
    <w:p w14:paraId="09134521" w14:textId="4AB48728" w:rsidR="0053668E" w:rsidRPr="003E4363" w:rsidRDefault="0053668E" w:rsidP="0053668E">
      <w:pPr>
        <w:pStyle w:val="Paragraphedeliste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3E4363">
        <w:rPr>
          <w:rFonts w:ascii="Arial" w:hAnsi="Arial" w:cs="Arial"/>
          <w:b/>
          <w:bCs/>
          <w:sz w:val="24"/>
          <w:szCs w:val="24"/>
        </w:rPr>
        <w:t xml:space="preserve">Place de l'enquête publique </w:t>
      </w:r>
      <w:r w:rsidR="00EE40F3">
        <w:rPr>
          <w:rFonts w:ascii="Arial" w:hAnsi="Arial" w:cs="Arial"/>
          <w:b/>
          <w:bCs/>
          <w:sz w:val="24"/>
          <w:szCs w:val="24"/>
        </w:rPr>
        <w:t xml:space="preserve">unique </w:t>
      </w:r>
      <w:r w:rsidRPr="003E4363">
        <w:rPr>
          <w:rFonts w:ascii="Arial" w:hAnsi="Arial" w:cs="Arial"/>
          <w:b/>
          <w:bCs/>
          <w:sz w:val="24"/>
          <w:szCs w:val="24"/>
        </w:rPr>
        <w:t>dans la procédure</w:t>
      </w:r>
    </w:p>
    <w:p w14:paraId="434FC5E6" w14:textId="77777777" w:rsidR="0053668E" w:rsidRPr="003E4363" w:rsidRDefault="0053668E" w:rsidP="00EF5D28">
      <w:pPr>
        <w:rPr>
          <w:rFonts w:ascii="Arial" w:hAnsi="Arial" w:cs="Arial"/>
          <w:bCs/>
        </w:rPr>
      </w:pPr>
    </w:p>
    <w:p w14:paraId="53BB4E25" w14:textId="7A494D58" w:rsidR="00EE40F3" w:rsidRDefault="00491C2A" w:rsidP="00EE40F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 w:rsidRPr="00EE40F3">
        <w:rPr>
          <w:rFonts w:ascii="Arial" w:hAnsi="Arial" w:cs="Arial"/>
          <w:bCs/>
        </w:rPr>
        <w:t>L</w:t>
      </w:r>
      <w:r w:rsidR="00AD71BB" w:rsidRPr="00EE40F3">
        <w:rPr>
          <w:rFonts w:ascii="Arial" w:hAnsi="Arial" w:cs="Arial"/>
          <w:bCs/>
        </w:rPr>
        <w:t xml:space="preserve">a présente </w:t>
      </w:r>
      <w:r w:rsidRPr="00EE40F3">
        <w:rPr>
          <w:rFonts w:ascii="Arial" w:hAnsi="Arial" w:cs="Arial"/>
          <w:bCs/>
        </w:rPr>
        <w:t>enquête publique</w:t>
      </w:r>
      <w:r w:rsidR="00F94B59" w:rsidRPr="00EE40F3">
        <w:rPr>
          <w:rFonts w:ascii="Arial" w:hAnsi="Arial" w:cs="Arial"/>
          <w:bCs/>
        </w:rPr>
        <w:t xml:space="preserve"> </w:t>
      </w:r>
      <w:r w:rsidR="00AD71BB" w:rsidRPr="00EE40F3">
        <w:rPr>
          <w:rFonts w:ascii="Arial" w:hAnsi="Arial" w:cs="Arial"/>
          <w:bCs/>
        </w:rPr>
        <w:t xml:space="preserve">porte </w:t>
      </w:r>
      <w:r w:rsidR="00EE40F3" w:rsidRPr="00EE40F3">
        <w:rPr>
          <w:rFonts w:ascii="Arial" w:hAnsi="Arial" w:cs="Arial"/>
          <w:bCs/>
        </w:rPr>
        <w:t xml:space="preserve">sur deux dossiers d’urbanisme : </w:t>
      </w:r>
    </w:p>
    <w:p w14:paraId="00ED422C" w14:textId="3DB4E5F1" w:rsidR="00EE40F3" w:rsidRPr="00EE40F3" w:rsidRDefault="00EE40F3" w:rsidP="00EE40F3">
      <w:pPr>
        <w:pStyle w:val="Paragraphedeliste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EE40F3">
        <w:rPr>
          <w:rFonts w:ascii="Arial" w:hAnsi="Arial" w:cs="Arial"/>
          <w:szCs w:val="22"/>
        </w:rPr>
        <w:t xml:space="preserve">Le dossier de Déclaration de projet emportant mise en compatibilité du PLU ayant pour </w:t>
      </w:r>
      <w:r w:rsidR="006B5E8F">
        <w:rPr>
          <w:rFonts w:ascii="Arial" w:hAnsi="Arial" w:cs="Arial"/>
          <w:szCs w:val="22"/>
        </w:rPr>
        <w:t xml:space="preserve">seul </w:t>
      </w:r>
      <w:r w:rsidRPr="00EE40F3">
        <w:rPr>
          <w:rFonts w:ascii="Arial" w:hAnsi="Arial" w:cs="Arial"/>
          <w:szCs w:val="22"/>
        </w:rPr>
        <w:t>objectif de faciliter une réhabilitation contrôlée de l’ancienne friche viticole se situant à l’entrée de la Ville et classée en majorité dans une zone urbaine, prolongée par une unité foncière agricole.</w:t>
      </w:r>
      <w:r>
        <w:rPr>
          <w:rFonts w:ascii="Arial" w:hAnsi="Arial" w:cs="Arial"/>
          <w:szCs w:val="22"/>
        </w:rPr>
        <w:t xml:space="preserve"> Le PLU avait préalablement classé la friche dans une zone urbaine U affectée d’un règlement adapté.</w:t>
      </w:r>
    </w:p>
    <w:p w14:paraId="2910532C" w14:textId="77777777" w:rsidR="00EE40F3" w:rsidRDefault="00EE40F3" w:rsidP="00EE40F3">
      <w:pPr>
        <w:pStyle w:val="Paragraphedeliste"/>
        <w:numPr>
          <w:ilvl w:val="0"/>
          <w:numId w:val="19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3610C9">
        <w:rPr>
          <w:rFonts w:ascii="Arial" w:hAnsi="Arial" w:cs="Arial"/>
          <w:szCs w:val="22"/>
        </w:rPr>
        <w:t>Le dossier du projet de modification du PLU</w:t>
      </w:r>
      <w:r w:rsidRPr="00153BC5">
        <w:rPr>
          <w:rFonts w:ascii="Arial" w:hAnsi="Arial" w:cs="Arial"/>
          <w:szCs w:val="22"/>
        </w:rPr>
        <w:t>, dont l’objectif principal est de reprendre les conditions d’urbanisation d’un petit secteur d’extension urbaine de 1 hectare destiné à la création d’un nouveau quartier d’habitation, et qui comprend une OAP (orientation d’aménagement et de programmation).</w:t>
      </w:r>
    </w:p>
    <w:p w14:paraId="579F7A2B" w14:textId="77777777" w:rsidR="00843C7B" w:rsidRDefault="00843C7B" w:rsidP="00EE40F3">
      <w:pPr>
        <w:rPr>
          <w:rFonts w:ascii="Arial" w:hAnsi="Arial" w:cs="Arial"/>
          <w:bCs/>
        </w:rPr>
      </w:pPr>
    </w:p>
    <w:p w14:paraId="5E33F9A3" w14:textId="2DC8CA94" w:rsidR="00EE40F3" w:rsidRPr="00843C7B" w:rsidRDefault="00EE40F3" w:rsidP="00EE40F3">
      <w:pPr>
        <w:rPr>
          <w:rFonts w:ascii="Arial" w:hAnsi="Arial" w:cs="Arial"/>
          <w:szCs w:val="22"/>
        </w:rPr>
      </w:pPr>
      <w:r w:rsidRPr="00843C7B">
        <w:rPr>
          <w:rFonts w:ascii="Arial" w:hAnsi="Arial" w:cs="Arial"/>
          <w:szCs w:val="22"/>
        </w:rPr>
        <w:t xml:space="preserve">Cette enquête </w:t>
      </w:r>
      <w:r w:rsidR="006B5E8F">
        <w:rPr>
          <w:rFonts w:ascii="Arial" w:hAnsi="Arial" w:cs="Arial"/>
          <w:szCs w:val="22"/>
        </w:rPr>
        <w:t xml:space="preserve">unique </w:t>
      </w:r>
      <w:r w:rsidRPr="00843C7B">
        <w:rPr>
          <w:rFonts w:ascii="Arial" w:hAnsi="Arial" w:cs="Arial"/>
          <w:szCs w:val="22"/>
        </w:rPr>
        <w:t xml:space="preserve">se déroulera </w:t>
      </w:r>
      <w:r w:rsidRPr="00843C7B">
        <w:rPr>
          <w:rFonts w:ascii="Arial" w:hAnsi="Arial" w:cs="Arial"/>
          <w:bCs/>
          <w:szCs w:val="22"/>
        </w:rPr>
        <w:t xml:space="preserve">du </w:t>
      </w:r>
      <w:r w:rsidR="00427EC5">
        <w:rPr>
          <w:rFonts w:ascii="Arial" w:hAnsi="Arial" w:cs="Arial"/>
          <w:bCs/>
          <w:szCs w:val="22"/>
        </w:rPr>
        <w:t xml:space="preserve">jeudi </w:t>
      </w:r>
      <w:r w:rsidRPr="00843C7B">
        <w:rPr>
          <w:rFonts w:ascii="Arial" w:hAnsi="Arial" w:cs="Arial"/>
          <w:szCs w:val="22"/>
        </w:rPr>
        <w:t>29 septembre 2022 à 14 heures au</w:t>
      </w:r>
      <w:r w:rsidR="00427EC5">
        <w:rPr>
          <w:rFonts w:ascii="Arial" w:hAnsi="Arial" w:cs="Arial"/>
          <w:szCs w:val="22"/>
        </w:rPr>
        <w:t xml:space="preserve"> jeudi</w:t>
      </w:r>
      <w:bookmarkStart w:id="0" w:name="_GoBack"/>
      <w:bookmarkEnd w:id="0"/>
      <w:r w:rsidRPr="00843C7B">
        <w:rPr>
          <w:rFonts w:ascii="Arial" w:hAnsi="Arial" w:cs="Arial"/>
          <w:szCs w:val="22"/>
        </w:rPr>
        <w:t xml:space="preserve"> 3 novembre2022 à 18h30.</w:t>
      </w:r>
    </w:p>
    <w:p w14:paraId="0E61EFAA" w14:textId="77777777" w:rsidR="00EE40F3" w:rsidRPr="00AB591A" w:rsidRDefault="00EE40F3" w:rsidP="00EE40F3">
      <w:pPr>
        <w:rPr>
          <w:rFonts w:ascii="Arial" w:hAnsi="Arial" w:cs="Arial"/>
          <w:bCs/>
        </w:rPr>
      </w:pPr>
    </w:p>
    <w:p w14:paraId="29E60454" w14:textId="163BE927" w:rsidR="0053668E" w:rsidRPr="00A16465" w:rsidRDefault="00AA4888" w:rsidP="00EF5D28">
      <w:pPr>
        <w:rPr>
          <w:rFonts w:ascii="Arial" w:hAnsi="Arial" w:cs="Arial"/>
          <w:bCs/>
        </w:rPr>
      </w:pPr>
      <w:r w:rsidRPr="00A16465">
        <w:rPr>
          <w:rFonts w:ascii="Arial" w:hAnsi="Arial" w:cs="Arial"/>
          <w:bCs/>
        </w:rPr>
        <w:t>A l’issue de l’enquête publique, le commissaire enquêteur transmet</w:t>
      </w:r>
      <w:r w:rsidR="00A16465">
        <w:rPr>
          <w:rFonts w:ascii="Arial" w:hAnsi="Arial" w:cs="Arial"/>
          <w:bCs/>
        </w:rPr>
        <w:t>tra</w:t>
      </w:r>
      <w:r w:rsidRPr="00A16465">
        <w:rPr>
          <w:rFonts w:ascii="Arial" w:hAnsi="Arial" w:cs="Arial"/>
          <w:bCs/>
        </w:rPr>
        <w:t xml:space="preserve"> au Maire rapport </w:t>
      </w:r>
      <w:r w:rsidR="00923666">
        <w:rPr>
          <w:rFonts w:ascii="Arial" w:hAnsi="Arial" w:cs="Arial"/>
          <w:bCs/>
        </w:rPr>
        <w:t>et</w:t>
      </w:r>
      <w:r w:rsidRPr="00A16465">
        <w:rPr>
          <w:rFonts w:ascii="Arial" w:hAnsi="Arial" w:cs="Arial"/>
          <w:bCs/>
        </w:rPr>
        <w:t xml:space="preserve"> conclusions</w:t>
      </w:r>
      <w:r w:rsidR="00936065" w:rsidRPr="00A16465">
        <w:rPr>
          <w:rFonts w:ascii="Arial" w:hAnsi="Arial" w:cs="Arial"/>
          <w:bCs/>
        </w:rPr>
        <w:t xml:space="preserve"> motivées, qui seront mis à la disposition du public aux heures et jours</w:t>
      </w:r>
      <w:r w:rsidR="0021197D" w:rsidRPr="00A16465">
        <w:rPr>
          <w:rFonts w:ascii="Arial" w:hAnsi="Arial" w:cs="Arial"/>
          <w:bCs/>
        </w:rPr>
        <w:t xml:space="preserve"> d’ouverture des bureaux pendant un an à compter de la clôture de l’enquête publique</w:t>
      </w:r>
      <w:r w:rsidR="00EE40F3">
        <w:rPr>
          <w:rFonts w:ascii="Arial" w:hAnsi="Arial" w:cs="Arial"/>
          <w:bCs/>
        </w:rPr>
        <w:t xml:space="preserve"> unique</w:t>
      </w:r>
      <w:r w:rsidR="0021197D" w:rsidRPr="00A16465">
        <w:rPr>
          <w:rFonts w:ascii="Arial" w:hAnsi="Arial" w:cs="Arial"/>
          <w:bCs/>
        </w:rPr>
        <w:t>.</w:t>
      </w:r>
    </w:p>
    <w:p w14:paraId="7840D79D" w14:textId="6323F0AA" w:rsidR="0053668E" w:rsidRDefault="0053668E" w:rsidP="00EF5D28">
      <w:pPr>
        <w:rPr>
          <w:rFonts w:ascii="Arial" w:hAnsi="Arial" w:cs="Arial"/>
          <w:bCs/>
        </w:rPr>
      </w:pPr>
    </w:p>
    <w:p w14:paraId="18A3CC6E" w14:textId="2C6A40C5" w:rsidR="006559BA" w:rsidRPr="003E4363" w:rsidRDefault="006559BA" w:rsidP="006559BA">
      <w:pPr>
        <w:pStyle w:val="Paragraphedeliste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 sur le contenu des dossiers</w:t>
      </w:r>
    </w:p>
    <w:p w14:paraId="74D4894A" w14:textId="5EE644D7" w:rsidR="006559BA" w:rsidRDefault="006559BA" w:rsidP="00EF5D28">
      <w:pPr>
        <w:rPr>
          <w:rFonts w:ascii="Arial" w:hAnsi="Arial" w:cs="Arial"/>
          <w:bCs/>
        </w:rPr>
      </w:pPr>
    </w:p>
    <w:p w14:paraId="42EBE4BD" w14:textId="66B296BD" w:rsidR="006559BA" w:rsidRPr="004435BD" w:rsidRDefault="004435BD" w:rsidP="00EF5D28">
      <w:pPr>
        <w:rPr>
          <w:rFonts w:ascii="Arial" w:hAnsi="Arial" w:cs="Arial"/>
          <w:bCs/>
          <w:u w:val="single"/>
        </w:rPr>
      </w:pPr>
      <w:r w:rsidRPr="004435BD">
        <w:rPr>
          <w:rFonts w:ascii="Arial" w:hAnsi="Arial" w:cs="Arial"/>
          <w:bCs/>
          <w:u w:val="single"/>
        </w:rPr>
        <w:t>Dossier de déclaration de projet</w:t>
      </w:r>
    </w:p>
    <w:p w14:paraId="68736BC0" w14:textId="616AFC74" w:rsidR="004435BD" w:rsidRPr="004435BD" w:rsidRDefault="004435BD" w:rsidP="004435BD">
      <w:pPr>
        <w:rPr>
          <w:rFonts w:ascii="Arial" w:hAnsi="Arial" w:cs="Arial"/>
        </w:rPr>
      </w:pPr>
      <w:r w:rsidRPr="004435BD">
        <w:rPr>
          <w:rFonts w:ascii="Arial" w:hAnsi="Arial" w:cs="Arial"/>
        </w:rPr>
        <w:t xml:space="preserve">Le dossier va encadrer la destination des terrains situés à l’intérieur de la zone UB1 du PLU approuvé, et propose d’inclure plusieurs parcelles de la zone A (agricole) limitrophe, afin de donner davantage de cohérence au projet. C’est du fait du reclassement de ces quelques parcelles d’une zone agricole en zone urbaine, que la procédure appliquée est une </w:t>
      </w:r>
      <w:r w:rsidRPr="00CA06ED">
        <w:rPr>
          <w:rFonts w:ascii="Arial" w:hAnsi="Arial" w:cs="Arial"/>
        </w:rPr>
        <w:t>Déclaration de Projet</w:t>
      </w:r>
      <w:r w:rsidRPr="004435BD">
        <w:rPr>
          <w:rFonts w:ascii="Arial" w:hAnsi="Arial" w:cs="Arial"/>
        </w:rPr>
        <w:t xml:space="preserve"> et non une simple modification du PLU.</w:t>
      </w:r>
    </w:p>
    <w:p w14:paraId="20FB2029" w14:textId="77777777" w:rsidR="004435BD" w:rsidRPr="00CA06ED" w:rsidRDefault="004435BD" w:rsidP="004435BD">
      <w:pPr>
        <w:rPr>
          <w:rFonts w:ascii="Arial" w:hAnsi="Arial" w:cs="Arial"/>
        </w:rPr>
      </w:pPr>
      <w:r w:rsidRPr="00CA06ED">
        <w:rPr>
          <w:rFonts w:ascii="Arial" w:hAnsi="Arial" w:cs="Arial"/>
        </w:rPr>
        <w:t>Les objectifs d’aménagement de ce site ont été annoncés de longue date, avant même l’approbation du PLU, puisque de nombreuses investigations ont déjà été faites à différents stades pour d’une part, évaluer le potentiel de reconversion, et d’autre part de définir les réels besoins de la collectivité pour assurer son évolution.</w:t>
      </w:r>
    </w:p>
    <w:p w14:paraId="5D0D772C" w14:textId="77777777" w:rsidR="004435BD" w:rsidRPr="00CA06ED" w:rsidRDefault="004435BD" w:rsidP="004435BD">
      <w:pPr>
        <w:rPr>
          <w:rFonts w:ascii="Arial" w:hAnsi="Arial" w:cs="Arial"/>
        </w:rPr>
      </w:pPr>
    </w:p>
    <w:p w14:paraId="2302CA37" w14:textId="1566ADF8" w:rsidR="004435BD" w:rsidRPr="004435BD" w:rsidRDefault="004435BD" w:rsidP="004435BD">
      <w:pPr>
        <w:rPr>
          <w:rFonts w:ascii="Arial" w:hAnsi="Arial" w:cs="Arial"/>
        </w:rPr>
      </w:pPr>
      <w:r>
        <w:rPr>
          <w:rFonts w:ascii="Arial" w:hAnsi="Arial" w:cs="Arial"/>
        </w:rPr>
        <w:t>Depuis l’approbation du PLU qui a fixé, à travers son PADD les enjeux de la reconversion de cette friche, p</w:t>
      </w:r>
      <w:r w:rsidRPr="004435BD">
        <w:rPr>
          <w:rFonts w:ascii="Arial" w:hAnsi="Arial" w:cs="Arial"/>
        </w:rPr>
        <w:t xml:space="preserve">lusieurs bureaux d’étude </w:t>
      </w:r>
      <w:r>
        <w:rPr>
          <w:rFonts w:ascii="Arial" w:hAnsi="Arial" w:cs="Arial"/>
        </w:rPr>
        <w:t xml:space="preserve">et experts </w:t>
      </w:r>
      <w:r w:rsidRPr="004435BD">
        <w:rPr>
          <w:rFonts w:ascii="Arial" w:hAnsi="Arial" w:cs="Arial"/>
        </w:rPr>
        <w:t xml:space="preserve">ont travaillé successivement </w:t>
      </w:r>
      <w:r>
        <w:rPr>
          <w:rFonts w:ascii="Arial" w:hAnsi="Arial" w:cs="Arial"/>
        </w:rPr>
        <w:t xml:space="preserve">pour affiner les </w:t>
      </w:r>
      <w:r w:rsidR="00CA06ED">
        <w:rPr>
          <w:rFonts w:ascii="Arial" w:hAnsi="Arial" w:cs="Arial"/>
        </w:rPr>
        <w:t>besoins du territoire en fonction des capacités techniques du site. L</w:t>
      </w:r>
      <w:r w:rsidRPr="004435BD">
        <w:rPr>
          <w:rFonts w:ascii="Arial" w:hAnsi="Arial" w:cs="Arial"/>
        </w:rPr>
        <w:t xml:space="preserve">a mise en commun de leurs réflexions a permis à la ville de mieux comprendre les enjeux de son développement et </w:t>
      </w:r>
      <w:r w:rsidR="00CA06ED">
        <w:rPr>
          <w:rFonts w:ascii="Arial" w:hAnsi="Arial" w:cs="Arial"/>
        </w:rPr>
        <w:t>elle a ainsi</w:t>
      </w:r>
      <w:r w:rsidRPr="004435BD">
        <w:rPr>
          <w:rFonts w:ascii="Arial" w:hAnsi="Arial" w:cs="Arial"/>
        </w:rPr>
        <w:t xml:space="preserve"> </w:t>
      </w:r>
      <w:r w:rsidR="00CA06ED">
        <w:rPr>
          <w:rFonts w:ascii="Arial" w:hAnsi="Arial" w:cs="Arial"/>
        </w:rPr>
        <w:t xml:space="preserve">affiné </w:t>
      </w:r>
      <w:r w:rsidRPr="004435BD">
        <w:rPr>
          <w:rFonts w:ascii="Arial" w:hAnsi="Arial" w:cs="Arial"/>
        </w:rPr>
        <w:t xml:space="preserve">son projet </w:t>
      </w:r>
      <w:r w:rsidR="00CA06ED">
        <w:rPr>
          <w:rFonts w:ascii="Arial" w:hAnsi="Arial" w:cs="Arial"/>
        </w:rPr>
        <w:t>urbain sur ce quadrilatère d’à peine plus d’un hectare</w:t>
      </w:r>
      <w:r w:rsidRPr="004435BD">
        <w:rPr>
          <w:rFonts w:ascii="Arial" w:hAnsi="Arial" w:cs="Arial"/>
        </w:rPr>
        <w:t xml:space="preserve">. </w:t>
      </w:r>
      <w:r w:rsidR="00CA06ED">
        <w:rPr>
          <w:rFonts w:ascii="Arial" w:hAnsi="Arial" w:cs="Arial"/>
        </w:rPr>
        <w:t>Le fait de pouvoir y faire cohabiter diverses fonctions essentielles</w:t>
      </w:r>
      <w:r w:rsidR="009D4910">
        <w:rPr>
          <w:rFonts w:ascii="Arial" w:hAnsi="Arial" w:cs="Arial"/>
        </w:rPr>
        <w:t xml:space="preserve"> aux portes de la ville</w:t>
      </w:r>
      <w:r w:rsidR="00CA06ED">
        <w:rPr>
          <w:rFonts w:ascii="Arial" w:hAnsi="Arial" w:cs="Arial"/>
        </w:rPr>
        <w:t>, la principale étant le stationnement extra-muros</w:t>
      </w:r>
      <w:r w:rsidR="009D4910">
        <w:rPr>
          <w:rFonts w:ascii="Arial" w:hAnsi="Arial" w:cs="Arial"/>
        </w:rPr>
        <w:t>, est un atout indéniable</w:t>
      </w:r>
      <w:r w:rsidR="00CA06ED">
        <w:rPr>
          <w:rFonts w:ascii="Arial" w:hAnsi="Arial" w:cs="Arial"/>
        </w:rPr>
        <w:t xml:space="preserve">. La maîtrise foncière de la ville, permet de s’assurer de la </w:t>
      </w:r>
      <w:r w:rsidR="009D4910">
        <w:rPr>
          <w:rFonts w:ascii="Arial" w:hAnsi="Arial" w:cs="Arial"/>
        </w:rPr>
        <w:t>faisabilité du projet dans un délai raisonnable.</w:t>
      </w:r>
    </w:p>
    <w:p w14:paraId="0EB87C5D" w14:textId="5D62AE0A" w:rsidR="006559BA" w:rsidRDefault="006559BA" w:rsidP="00EF5D28">
      <w:pPr>
        <w:rPr>
          <w:rFonts w:ascii="Arial" w:hAnsi="Arial" w:cs="Arial"/>
          <w:bCs/>
        </w:rPr>
      </w:pPr>
    </w:p>
    <w:p w14:paraId="2DBB9FE2" w14:textId="36151C8E" w:rsidR="009D4910" w:rsidRPr="009D4910" w:rsidRDefault="00923666" w:rsidP="00EF5D28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Dossier de l</w:t>
      </w:r>
      <w:r w:rsidR="009D4910" w:rsidRPr="009D4910">
        <w:rPr>
          <w:rFonts w:ascii="Arial" w:hAnsi="Arial" w:cs="Arial"/>
          <w:bCs/>
          <w:u w:val="single"/>
        </w:rPr>
        <w:t>a modification du PLU</w:t>
      </w:r>
    </w:p>
    <w:p w14:paraId="0022444B" w14:textId="4305614E" w:rsidR="00020316" w:rsidRDefault="009D4910" w:rsidP="00EF5D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Elle intervient en même temps que se dessine l’aménagement de l’ancienne friche viticole, et comporte plusieurs points</w:t>
      </w:r>
      <w:r w:rsidR="00020316">
        <w:rPr>
          <w:rFonts w:ascii="Arial" w:hAnsi="Arial" w:cs="Arial"/>
          <w:bCs/>
        </w:rPr>
        <w:t> :</w:t>
      </w:r>
    </w:p>
    <w:p w14:paraId="0E7DD8F4" w14:textId="77777777" w:rsidR="00020316" w:rsidRPr="00923666" w:rsidRDefault="00020316" w:rsidP="00020316">
      <w:pPr>
        <w:rPr>
          <w:rFonts w:ascii="Arial" w:hAnsi="Arial" w:cs="Arial"/>
        </w:rPr>
      </w:pPr>
      <w:r w:rsidRPr="00923666">
        <w:rPr>
          <w:rFonts w:ascii="Arial" w:hAnsi="Arial" w:cs="Arial"/>
        </w:rPr>
        <w:t>Les ajustements réglementaires écrits et graphiques prévus touchent les zones urbaines</w:t>
      </w:r>
      <w:r>
        <w:t xml:space="preserve"> </w:t>
      </w:r>
      <w:r w:rsidRPr="00923666">
        <w:rPr>
          <w:rFonts w:ascii="Arial" w:hAnsi="Arial" w:cs="Arial"/>
        </w:rPr>
        <w:t>existantes, et concernent :</w:t>
      </w:r>
    </w:p>
    <w:p w14:paraId="0CF8C676" w14:textId="3B63B687" w:rsidR="00020316" w:rsidRPr="00923666" w:rsidRDefault="00923666" w:rsidP="00020316">
      <w:pPr>
        <w:pStyle w:val="Paragraphedeliste"/>
        <w:numPr>
          <w:ilvl w:val="0"/>
          <w:numId w:val="20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20316" w:rsidRPr="00923666">
        <w:rPr>
          <w:rFonts w:ascii="Arial" w:hAnsi="Arial" w:cs="Arial"/>
        </w:rPr>
        <w:t>es obligations en matière de réalisation d’aires de stationnement dans la vielle ville, et les possibilités de s’affranchir de leur mis en place dans certaines conditions,</w:t>
      </w:r>
    </w:p>
    <w:p w14:paraId="3EE24AB9" w14:textId="64F2FAE1" w:rsidR="00020316" w:rsidRPr="00923666" w:rsidRDefault="00923666" w:rsidP="00020316">
      <w:pPr>
        <w:pStyle w:val="Paragraphedeliste"/>
        <w:numPr>
          <w:ilvl w:val="0"/>
          <w:numId w:val="20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20316" w:rsidRPr="00923666">
        <w:rPr>
          <w:rFonts w:ascii="Arial" w:hAnsi="Arial" w:cs="Arial"/>
        </w:rPr>
        <w:t>es précisions concernant la réglementation des clôtures dans les zones UA et UB,</w:t>
      </w:r>
    </w:p>
    <w:p w14:paraId="0A597B58" w14:textId="12C055DA" w:rsidR="00020316" w:rsidRPr="00923666" w:rsidRDefault="00923666" w:rsidP="00020316">
      <w:pPr>
        <w:pStyle w:val="Paragraphedeliste"/>
        <w:numPr>
          <w:ilvl w:val="0"/>
          <w:numId w:val="20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20316" w:rsidRPr="00923666">
        <w:rPr>
          <w:rFonts w:ascii="Arial" w:hAnsi="Arial" w:cs="Arial"/>
        </w:rPr>
        <w:t>ne meilleure prise en compte de certains changements de destination de certains locaux en centre-ville, afin de favoriser le maintien ou la réalisation de logements,</w:t>
      </w:r>
    </w:p>
    <w:p w14:paraId="25DD942B" w14:textId="58E0C096" w:rsidR="00020316" w:rsidRPr="00923666" w:rsidRDefault="00923666" w:rsidP="00020316">
      <w:pPr>
        <w:pStyle w:val="Paragraphedeliste"/>
        <w:numPr>
          <w:ilvl w:val="0"/>
          <w:numId w:val="20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20316" w:rsidRPr="00923666">
        <w:rPr>
          <w:rFonts w:ascii="Arial" w:hAnsi="Arial" w:cs="Arial"/>
        </w:rPr>
        <w:t>a modification des conditions d’implantation dans la zone économique,</w:t>
      </w:r>
    </w:p>
    <w:p w14:paraId="0B4C35DF" w14:textId="6AFA9D80" w:rsidR="00020316" w:rsidRPr="00923666" w:rsidRDefault="00020316" w:rsidP="00020316">
      <w:pPr>
        <w:pStyle w:val="Paragraphedeliste"/>
        <w:numPr>
          <w:ilvl w:val="0"/>
          <w:numId w:val="20"/>
        </w:numPr>
        <w:contextualSpacing w:val="0"/>
        <w:rPr>
          <w:rFonts w:ascii="Arial" w:hAnsi="Arial" w:cs="Arial"/>
        </w:rPr>
      </w:pPr>
      <w:r w:rsidRPr="00923666">
        <w:rPr>
          <w:rFonts w:ascii="Arial" w:hAnsi="Arial" w:cs="Arial"/>
        </w:rPr>
        <w:t xml:space="preserve">des ajustements spécifiques au secteur d’urbanisation future au lieu-dit </w:t>
      </w:r>
      <w:proofErr w:type="spellStart"/>
      <w:r w:rsidRPr="00923666">
        <w:rPr>
          <w:rFonts w:ascii="Arial" w:hAnsi="Arial" w:cs="Arial"/>
          <w:i/>
          <w:iCs/>
        </w:rPr>
        <w:t>Muehle</w:t>
      </w:r>
      <w:proofErr w:type="spellEnd"/>
      <w:r w:rsidRPr="00923666">
        <w:rPr>
          <w:rFonts w:ascii="Arial" w:hAnsi="Arial" w:cs="Arial"/>
          <w:i/>
          <w:iCs/>
        </w:rPr>
        <w:t xml:space="preserve"> </w:t>
      </w:r>
      <w:proofErr w:type="spellStart"/>
      <w:r w:rsidRPr="00923666">
        <w:rPr>
          <w:rFonts w:ascii="Arial" w:hAnsi="Arial" w:cs="Arial"/>
          <w:i/>
          <w:iCs/>
        </w:rPr>
        <w:t>Gueter</w:t>
      </w:r>
      <w:proofErr w:type="spellEnd"/>
      <w:r w:rsidRPr="00923666">
        <w:rPr>
          <w:rFonts w:ascii="Arial" w:hAnsi="Arial" w:cs="Arial"/>
        </w:rPr>
        <w:t>, concernant le règlement et l’orientation d’aménagement et de programmation.</w:t>
      </w:r>
    </w:p>
    <w:p w14:paraId="527BEFC4" w14:textId="1E28A154" w:rsidR="00020316" w:rsidRPr="00923666" w:rsidRDefault="00020316" w:rsidP="00020316">
      <w:pPr>
        <w:rPr>
          <w:rFonts w:ascii="Arial" w:hAnsi="Arial" w:cs="Arial"/>
        </w:rPr>
      </w:pPr>
    </w:p>
    <w:p w14:paraId="17C1C3FF" w14:textId="51FCDF15" w:rsidR="00020316" w:rsidRPr="00923666" w:rsidRDefault="00020316" w:rsidP="00020316">
      <w:pPr>
        <w:rPr>
          <w:rFonts w:ascii="Arial" w:hAnsi="Arial" w:cs="Arial"/>
        </w:rPr>
      </w:pPr>
      <w:r w:rsidRPr="00923666">
        <w:rPr>
          <w:rFonts w:ascii="Arial" w:hAnsi="Arial" w:cs="Arial"/>
        </w:rPr>
        <w:t>C’est le dernier point qui est le plus important, puisqu’il s’agit de contrôler le développement du quartier sur le seul périmètre encore urbanisable à Riquewihr pour les besoins de la diversification de l’offre en habitat. Il est situé à l’interface entre les zones résidentielles et la zone économique.</w:t>
      </w:r>
    </w:p>
    <w:p w14:paraId="6D06FC06" w14:textId="3C84C5C8" w:rsidR="00020316" w:rsidRPr="00923666" w:rsidRDefault="00020316" w:rsidP="00020316">
      <w:pPr>
        <w:rPr>
          <w:rFonts w:ascii="Arial" w:hAnsi="Arial" w:cs="Arial"/>
        </w:rPr>
      </w:pPr>
      <w:r w:rsidRPr="00923666">
        <w:rPr>
          <w:rFonts w:ascii="Arial" w:hAnsi="Arial" w:cs="Arial"/>
        </w:rPr>
        <w:t xml:space="preserve">Les nouvelles dispositions réglementaires vont permettre de </w:t>
      </w:r>
      <w:r w:rsidR="00923666" w:rsidRPr="00923666">
        <w:rPr>
          <w:rFonts w:ascii="Arial" w:hAnsi="Arial" w:cs="Arial"/>
        </w:rPr>
        <w:t>concrétiser la réalisation d’un projet immobilier respectant à la fois densité, diversité de l’habitat et respect de cadre de vie</w:t>
      </w:r>
      <w:r w:rsidR="006B5E8F">
        <w:rPr>
          <w:rFonts w:ascii="Arial" w:hAnsi="Arial" w:cs="Arial"/>
        </w:rPr>
        <w:t xml:space="preserve"> et des trames vertes</w:t>
      </w:r>
      <w:r w:rsidR="00923666" w:rsidRPr="00923666">
        <w:rPr>
          <w:rFonts w:ascii="Arial" w:hAnsi="Arial" w:cs="Arial"/>
        </w:rPr>
        <w:t>.</w:t>
      </w:r>
    </w:p>
    <w:p w14:paraId="1C665D5F" w14:textId="77777777" w:rsidR="009D4910" w:rsidRPr="00A16465" w:rsidRDefault="009D4910" w:rsidP="00EF5D28">
      <w:pPr>
        <w:rPr>
          <w:rFonts w:ascii="Arial" w:hAnsi="Arial" w:cs="Arial"/>
          <w:bCs/>
        </w:rPr>
      </w:pPr>
    </w:p>
    <w:p w14:paraId="6A9C9EB7" w14:textId="7B9B0BF4" w:rsidR="0053668E" w:rsidRPr="006559BA" w:rsidRDefault="00E54766" w:rsidP="006559BA">
      <w:pPr>
        <w:pStyle w:val="Paragraphedeliste"/>
        <w:numPr>
          <w:ilvl w:val="0"/>
          <w:numId w:val="13"/>
        </w:numPr>
        <w:rPr>
          <w:rFonts w:ascii="Arial" w:hAnsi="Arial" w:cs="Arial"/>
          <w:b/>
          <w:bCs/>
          <w:sz w:val="24"/>
          <w:szCs w:val="24"/>
        </w:rPr>
      </w:pPr>
      <w:r w:rsidRPr="006559BA">
        <w:rPr>
          <w:rFonts w:ascii="Arial" w:hAnsi="Arial" w:cs="Arial"/>
          <w:b/>
          <w:bCs/>
          <w:sz w:val="24"/>
          <w:szCs w:val="24"/>
        </w:rPr>
        <w:t>Décision pouvant être adoptée au terme de l’enquête</w:t>
      </w:r>
    </w:p>
    <w:p w14:paraId="1581B5EA" w14:textId="77777777" w:rsidR="0053668E" w:rsidRPr="00A16465" w:rsidRDefault="0053668E" w:rsidP="00EF5D28">
      <w:pPr>
        <w:rPr>
          <w:rFonts w:ascii="Arial" w:hAnsi="Arial" w:cs="Arial"/>
          <w:bCs/>
        </w:rPr>
      </w:pPr>
    </w:p>
    <w:p w14:paraId="2C2C86E9" w14:textId="383C77C1" w:rsidR="00E54766" w:rsidRPr="00A16465" w:rsidRDefault="00E54766" w:rsidP="00E54766">
      <w:pPr>
        <w:rPr>
          <w:rFonts w:ascii="Arial" w:hAnsi="Arial" w:cs="Arial"/>
          <w:bCs/>
        </w:rPr>
      </w:pPr>
      <w:r w:rsidRPr="00A16465">
        <w:rPr>
          <w:rFonts w:ascii="Arial" w:hAnsi="Arial" w:cs="Arial"/>
          <w:bCs/>
        </w:rPr>
        <w:t>Au terme de l’enquête publique et de la remise du rapport et des conclusions du commissaire enquêt</w:t>
      </w:r>
      <w:r w:rsidR="001B0F22" w:rsidRPr="00A16465">
        <w:rPr>
          <w:rFonts w:ascii="Arial" w:hAnsi="Arial" w:cs="Arial"/>
          <w:bCs/>
        </w:rPr>
        <w:t>eur, le</w:t>
      </w:r>
      <w:r w:rsidRPr="00A16465">
        <w:rPr>
          <w:rFonts w:ascii="Arial" w:hAnsi="Arial" w:cs="Arial"/>
          <w:bCs/>
        </w:rPr>
        <w:t xml:space="preserve"> Conseil Municipal </w:t>
      </w:r>
      <w:r w:rsidR="001B0F22" w:rsidRPr="00A16465">
        <w:rPr>
          <w:rFonts w:ascii="Arial" w:hAnsi="Arial" w:cs="Arial"/>
          <w:bCs/>
        </w:rPr>
        <w:t xml:space="preserve">se prononcera par délibération sur l’approbation </w:t>
      </w:r>
      <w:r w:rsidR="00EE40F3">
        <w:rPr>
          <w:rFonts w:ascii="Arial" w:hAnsi="Arial" w:cs="Arial"/>
          <w:bCs/>
        </w:rPr>
        <w:t>des deux dossiers, celui de la déclaration de projet avez mise en compatibilité du PLU</w:t>
      </w:r>
      <w:r w:rsidR="004D0977">
        <w:rPr>
          <w:rFonts w:ascii="Arial" w:hAnsi="Arial" w:cs="Arial"/>
          <w:bCs/>
        </w:rPr>
        <w:t xml:space="preserve">, et celui de la </w:t>
      </w:r>
      <w:r w:rsidR="00A87B68">
        <w:rPr>
          <w:rFonts w:ascii="Arial" w:hAnsi="Arial" w:cs="Arial"/>
          <w:bCs/>
        </w:rPr>
        <w:t xml:space="preserve">modification du </w:t>
      </w:r>
      <w:r w:rsidR="00F179E2">
        <w:rPr>
          <w:rFonts w:ascii="Arial" w:hAnsi="Arial" w:cs="Arial"/>
          <w:bCs/>
        </w:rPr>
        <w:t>PLU</w:t>
      </w:r>
      <w:r w:rsidRPr="00A16465">
        <w:rPr>
          <w:rFonts w:ascii="Arial" w:hAnsi="Arial" w:cs="Arial"/>
          <w:bCs/>
        </w:rPr>
        <w:t>.</w:t>
      </w:r>
    </w:p>
    <w:sectPr w:rsidR="00E54766" w:rsidRPr="00A16465" w:rsidSect="00923666">
      <w:footerReference w:type="even" r:id="rId9"/>
      <w:footerReference w:type="default" r:id="rId10"/>
      <w:pgSz w:w="11906" w:h="16838" w:code="9"/>
      <w:pgMar w:top="993" w:right="170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1A45F" w14:textId="77777777" w:rsidR="00F4501A" w:rsidRDefault="00F4501A">
      <w:r>
        <w:separator/>
      </w:r>
    </w:p>
  </w:endnote>
  <w:endnote w:type="continuationSeparator" w:id="0">
    <w:p w14:paraId="4DB4156D" w14:textId="77777777" w:rsidR="00F4501A" w:rsidRDefault="00F4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42F20" w14:textId="77777777" w:rsidR="00C3231F" w:rsidRDefault="00C3231F" w:rsidP="009A472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D77E06">
      <w:rPr>
        <w:noProof/>
      </w:rPr>
      <w:t>2</w:t>
    </w:r>
    <w:r>
      <w:fldChar w:fldCharType="end"/>
    </w:r>
    <w:r>
      <w:t>/</w:t>
    </w:r>
    <w:r w:rsidR="00427EC5">
      <w:fldChar w:fldCharType="begin"/>
    </w:r>
    <w:r w:rsidR="00427EC5">
      <w:instrText xml:space="preserve"> NUMPAGES  </w:instrText>
    </w:r>
    <w:r w:rsidR="00427EC5">
      <w:fldChar w:fldCharType="separate"/>
    </w:r>
    <w:r w:rsidR="00D77E06">
      <w:rPr>
        <w:noProof/>
      </w:rPr>
      <w:t>2</w:t>
    </w:r>
    <w:r w:rsidR="00427EC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C283" w14:textId="77777777" w:rsidR="00C3231F" w:rsidRDefault="00C3231F" w:rsidP="00EF5D2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C0F14" w14:textId="77777777" w:rsidR="00F4501A" w:rsidRDefault="00F4501A">
      <w:r>
        <w:separator/>
      </w:r>
    </w:p>
  </w:footnote>
  <w:footnote w:type="continuationSeparator" w:id="0">
    <w:p w14:paraId="3E9CC0FB" w14:textId="77777777" w:rsidR="00F4501A" w:rsidRDefault="00F4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E0A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B160F"/>
    <w:multiLevelType w:val="hybridMultilevel"/>
    <w:tmpl w:val="DB84D410"/>
    <w:lvl w:ilvl="0" w:tplc="ED6A7F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C258C"/>
    <w:multiLevelType w:val="multilevel"/>
    <w:tmpl w:val="7E248E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07B10"/>
    <w:multiLevelType w:val="hybridMultilevel"/>
    <w:tmpl w:val="D2083D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B0335"/>
    <w:multiLevelType w:val="hybridMultilevel"/>
    <w:tmpl w:val="7E96D2CC"/>
    <w:lvl w:ilvl="0" w:tplc="5BF2ACB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440B9"/>
    <w:multiLevelType w:val="hybridMultilevel"/>
    <w:tmpl w:val="7E248E2C"/>
    <w:lvl w:ilvl="0" w:tplc="CF5474A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3049E"/>
    <w:multiLevelType w:val="hybridMultilevel"/>
    <w:tmpl w:val="07140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696E"/>
    <w:multiLevelType w:val="singleLevel"/>
    <w:tmpl w:val="CBE815AC"/>
    <w:lvl w:ilvl="0">
      <w:numFmt w:val="bullet"/>
      <w:lvlText w:val=""/>
      <w:lvlJc w:val="left"/>
      <w:pPr>
        <w:tabs>
          <w:tab w:val="num" w:pos="4260"/>
        </w:tabs>
        <w:ind w:left="4260" w:hanging="720"/>
      </w:pPr>
      <w:rPr>
        <w:rFonts w:ascii="Monotype Sorts" w:hAnsi="Monotype Sorts" w:hint="default"/>
      </w:rPr>
    </w:lvl>
  </w:abstractNum>
  <w:abstractNum w:abstractNumId="8">
    <w:nsid w:val="37DD5BCD"/>
    <w:multiLevelType w:val="hybridMultilevel"/>
    <w:tmpl w:val="2342F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43E93"/>
    <w:multiLevelType w:val="hybridMultilevel"/>
    <w:tmpl w:val="9B3A7BC6"/>
    <w:lvl w:ilvl="0" w:tplc="CF5474A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25BBD"/>
    <w:multiLevelType w:val="singleLevel"/>
    <w:tmpl w:val="6DC802F4"/>
    <w:lvl w:ilvl="0">
      <w:numFmt w:val="bullet"/>
      <w:lvlText w:val=""/>
      <w:lvlJc w:val="left"/>
      <w:pPr>
        <w:tabs>
          <w:tab w:val="num" w:pos="3479"/>
        </w:tabs>
        <w:ind w:left="3479" w:hanging="360"/>
      </w:pPr>
      <w:rPr>
        <w:rFonts w:ascii="Monotype Sorts" w:hAnsi="Monotype Sorts" w:hint="default"/>
      </w:rPr>
    </w:lvl>
  </w:abstractNum>
  <w:abstractNum w:abstractNumId="11">
    <w:nsid w:val="66301B9C"/>
    <w:multiLevelType w:val="hybridMultilevel"/>
    <w:tmpl w:val="D13EE6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4B31AE"/>
    <w:multiLevelType w:val="multilevel"/>
    <w:tmpl w:val="7E248E2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1F7470"/>
    <w:multiLevelType w:val="hybridMultilevel"/>
    <w:tmpl w:val="87EE327E"/>
    <w:lvl w:ilvl="0" w:tplc="DB9CA9F4">
      <w:start w:val="1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14B17"/>
    <w:multiLevelType w:val="hybridMultilevel"/>
    <w:tmpl w:val="961630C0"/>
    <w:lvl w:ilvl="0" w:tplc="159C5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208A7"/>
    <w:multiLevelType w:val="hybridMultilevel"/>
    <w:tmpl w:val="3F504DF8"/>
    <w:lvl w:ilvl="0" w:tplc="CF5474A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11CD7"/>
    <w:multiLevelType w:val="hybridMultilevel"/>
    <w:tmpl w:val="20DAC5D8"/>
    <w:lvl w:ilvl="0" w:tplc="4440B4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17591"/>
    <w:multiLevelType w:val="hybridMultilevel"/>
    <w:tmpl w:val="02EA3AA0"/>
    <w:lvl w:ilvl="0" w:tplc="6672A66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C2966"/>
    <w:multiLevelType w:val="singleLevel"/>
    <w:tmpl w:val="B3CAFACE"/>
    <w:lvl w:ilvl="0">
      <w:numFmt w:val="bullet"/>
      <w:lvlText w:val=""/>
      <w:lvlJc w:val="left"/>
      <w:pPr>
        <w:tabs>
          <w:tab w:val="num" w:pos="704"/>
        </w:tabs>
        <w:ind w:left="704" w:hanging="420"/>
      </w:pPr>
      <w:rPr>
        <w:rFonts w:ascii="Monotype Sorts" w:hAnsi="Monotype Sorts" w:hint="default"/>
      </w:rPr>
    </w:lvl>
  </w:abstractNum>
  <w:abstractNum w:abstractNumId="19">
    <w:nsid w:val="7D6B405E"/>
    <w:multiLevelType w:val="hybridMultilevel"/>
    <w:tmpl w:val="2CDC7CDA"/>
    <w:lvl w:ilvl="0" w:tplc="A162C1A2">
      <w:start w:val="1"/>
      <w:numFmt w:val="bullet"/>
      <w:lvlText w:val="-"/>
      <w:lvlJc w:val="left"/>
      <w:pPr>
        <w:ind w:left="360" w:hanging="360"/>
      </w:pPr>
      <w:rPr>
        <w:rFonts w:ascii="GillSans" w:hAnsi="Gill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19"/>
  </w:num>
  <w:num w:numId="9">
    <w:abstractNumId w:val="5"/>
  </w:num>
  <w:num w:numId="10">
    <w:abstractNumId w:val="9"/>
  </w:num>
  <w:num w:numId="11">
    <w:abstractNumId w:val="2"/>
  </w:num>
  <w:num w:numId="12">
    <w:abstractNumId w:val="15"/>
  </w:num>
  <w:num w:numId="13">
    <w:abstractNumId w:val="17"/>
  </w:num>
  <w:num w:numId="14">
    <w:abstractNumId w:val="12"/>
  </w:num>
  <w:num w:numId="15">
    <w:abstractNumId w:val="8"/>
  </w:num>
  <w:num w:numId="16">
    <w:abstractNumId w:val="4"/>
  </w:num>
  <w:num w:numId="17">
    <w:abstractNumId w:val="6"/>
  </w:num>
  <w:num w:numId="18">
    <w:abstractNumId w:val="1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D"/>
    <w:rsid w:val="00020316"/>
    <w:rsid w:val="00025B6B"/>
    <w:rsid w:val="0007672F"/>
    <w:rsid w:val="00087317"/>
    <w:rsid w:val="000B5658"/>
    <w:rsid w:val="000B5A16"/>
    <w:rsid w:val="000D50C4"/>
    <w:rsid w:val="000F0956"/>
    <w:rsid w:val="001311A7"/>
    <w:rsid w:val="001B0F22"/>
    <w:rsid w:val="001F1D72"/>
    <w:rsid w:val="002114D4"/>
    <w:rsid w:val="0021197D"/>
    <w:rsid w:val="00221EE9"/>
    <w:rsid w:val="00223D23"/>
    <w:rsid w:val="002328E4"/>
    <w:rsid w:val="00274780"/>
    <w:rsid w:val="002B16B9"/>
    <w:rsid w:val="002C76F5"/>
    <w:rsid w:val="002F0647"/>
    <w:rsid w:val="003419C0"/>
    <w:rsid w:val="00357117"/>
    <w:rsid w:val="003771A0"/>
    <w:rsid w:val="003B16DC"/>
    <w:rsid w:val="003E4363"/>
    <w:rsid w:val="0042282E"/>
    <w:rsid w:val="004248A7"/>
    <w:rsid w:val="00427EC5"/>
    <w:rsid w:val="004435BD"/>
    <w:rsid w:val="0046288A"/>
    <w:rsid w:val="00474466"/>
    <w:rsid w:val="00483657"/>
    <w:rsid w:val="00491C2A"/>
    <w:rsid w:val="00497B37"/>
    <w:rsid w:val="004A192E"/>
    <w:rsid w:val="004C3D79"/>
    <w:rsid w:val="004D0977"/>
    <w:rsid w:val="004F24A7"/>
    <w:rsid w:val="00522BF8"/>
    <w:rsid w:val="00530404"/>
    <w:rsid w:val="0053668E"/>
    <w:rsid w:val="005833C4"/>
    <w:rsid w:val="005D75D2"/>
    <w:rsid w:val="006320D2"/>
    <w:rsid w:val="006362A5"/>
    <w:rsid w:val="0064688F"/>
    <w:rsid w:val="006559BA"/>
    <w:rsid w:val="00665004"/>
    <w:rsid w:val="0067781F"/>
    <w:rsid w:val="006B5E8F"/>
    <w:rsid w:val="006C1227"/>
    <w:rsid w:val="0071720E"/>
    <w:rsid w:val="007327A9"/>
    <w:rsid w:val="00746C25"/>
    <w:rsid w:val="00765B22"/>
    <w:rsid w:val="007B15FC"/>
    <w:rsid w:val="007E05BB"/>
    <w:rsid w:val="007E3609"/>
    <w:rsid w:val="007E5709"/>
    <w:rsid w:val="00803894"/>
    <w:rsid w:val="008068DD"/>
    <w:rsid w:val="00812C5D"/>
    <w:rsid w:val="00843C7B"/>
    <w:rsid w:val="00845B09"/>
    <w:rsid w:val="00845C9A"/>
    <w:rsid w:val="00872B9D"/>
    <w:rsid w:val="00890BE5"/>
    <w:rsid w:val="0091380B"/>
    <w:rsid w:val="00923666"/>
    <w:rsid w:val="00936065"/>
    <w:rsid w:val="00946D6A"/>
    <w:rsid w:val="009523C4"/>
    <w:rsid w:val="00982F5B"/>
    <w:rsid w:val="009A472A"/>
    <w:rsid w:val="009B1A4C"/>
    <w:rsid w:val="009D4910"/>
    <w:rsid w:val="009D792E"/>
    <w:rsid w:val="009E68A4"/>
    <w:rsid w:val="00A03BA2"/>
    <w:rsid w:val="00A16465"/>
    <w:rsid w:val="00A34B8D"/>
    <w:rsid w:val="00A524D2"/>
    <w:rsid w:val="00A87B68"/>
    <w:rsid w:val="00AA4888"/>
    <w:rsid w:val="00AB591A"/>
    <w:rsid w:val="00AD71BB"/>
    <w:rsid w:val="00B032CD"/>
    <w:rsid w:val="00B227D7"/>
    <w:rsid w:val="00B71BFE"/>
    <w:rsid w:val="00B77EFD"/>
    <w:rsid w:val="00B911DD"/>
    <w:rsid w:val="00BA6AB0"/>
    <w:rsid w:val="00BB36BD"/>
    <w:rsid w:val="00BC3000"/>
    <w:rsid w:val="00BD1210"/>
    <w:rsid w:val="00BE72E4"/>
    <w:rsid w:val="00BF5F45"/>
    <w:rsid w:val="00C06FCD"/>
    <w:rsid w:val="00C3231F"/>
    <w:rsid w:val="00C65C03"/>
    <w:rsid w:val="00C82F37"/>
    <w:rsid w:val="00CA06ED"/>
    <w:rsid w:val="00CB61A5"/>
    <w:rsid w:val="00CD2850"/>
    <w:rsid w:val="00CF2330"/>
    <w:rsid w:val="00D13292"/>
    <w:rsid w:val="00D27EF6"/>
    <w:rsid w:val="00D306DC"/>
    <w:rsid w:val="00D6500C"/>
    <w:rsid w:val="00D77E06"/>
    <w:rsid w:val="00DA0423"/>
    <w:rsid w:val="00DB6693"/>
    <w:rsid w:val="00E14EBC"/>
    <w:rsid w:val="00E46286"/>
    <w:rsid w:val="00E54766"/>
    <w:rsid w:val="00E955AC"/>
    <w:rsid w:val="00E960C9"/>
    <w:rsid w:val="00EB7D08"/>
    <w:rsid w:val="00EE40F3"/>
    <w:rsid w:val="00EF1F32"/>
    <w:rsid w:val="00EF5D28"/>
    <w:rsid w:val="00F04B4D"/>
    <w:rsid w:val="00F179E2"/>
    <w:rsid w:val="00F4501A"/>
    <w:rsid w:val="00F53C06"/>
    <w:rsid w:val="00F82833"/>
    <w:rsid w:val="00F8678B"/>
    <w:rsid w:val="00F94B59"/>
    <w:rsid w:val="00FB49B4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9E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850"/>
    <w:pPr>
      <w:jc w:val="both"/>
    </w:pPr>
    <w:rPr>
      <w:rFonts w:ascii="Gill Sans MT" w:hAnsi="Gill Sans MT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D2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2850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CD2850"/>
    <w:pPr>
      <w:tabs>
        <w:tab w:val="left" w:pos="3828"/>
        <w:tab w:val="left" w:pos="8505"/>
      </w:tabs>
    </w:pPr>
    <w:rPr>
      <w:b/>
      <w:i/>
    </w:rPr>
  </w:style>
  <w:style w:type="character" w:styleId="Numrodepage">
    <w:name w:val="page number"/>
    <w:basedOn w:val="Policepardfaut"/>
    <w:rsid w:val="00CD2850"/>
  </w:style>
  <w:style w:type="paragraph" w:styleId="Corpsdetexte">
    <w:name w:val="Body Text"/>
    <w:basedOn w:val="Normal"/>
    <w:rsid w:val="00CD2850"/>
  </w:style>
  <w:style w:type="paragraph" w:customStyle="1" w:styleId="Aucunstyledeparagraphe">
    <w:name w:val="[Aucun style de paragraphe]"/>
    <w:rsid w:val="0007672F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Calibri" w:hAnsi="Times  Roman" w:cs="Times  Roman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83657"/>
    <w:pPr>
      <w:ind w:left="720"/>
      <w:contextualSpacing/>
    </w:pPr>
  </w:style>
  <w:style w:type="character" w:styleId="Lienhypertexte">
    <w:name w:val="Hyperlink"/>
    <w:uiPriority w:val="99"/>
    <w:unhideWhenUsed/>
    <w:rsid w:val="00F94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850"/>
    <w:pPr>
      <w:jc w:val="both"/>
    </w:pPr>
    <w:rPr>
      <w:rFonts w:ascii="Gill Sans MT" w:hAnsi="Gill Sans MT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D2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2850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CD2850"/>
    <w:pPr>
      <w:tabs>
        <w:tab w:val="left" w:pos="3828"/>
        <w:tab w:val="left" w:pos="8505"/>
      </w:tabs>
    </w:pPr>
    <w:rPr>
      <w:b/>
      <w:i/>
    </w:rPr>
  </w:style>
  <w:style w:type="character" w:styleId="Numrodepage">
    <w:name w:val="page number"/>
    <w:basedOn w:val="Policepardfaut"/>
    <w:rsid w:val="00CD2850"/>
  </w:style>
  <w:style w:type="paragraph" w:styleId="Corpsdetexte">
    <w:name w:val="Body Text"/>
    <w:basedOn w:val="Normal"/>
    <w:rsid w:val="00CD2850"/>
  </w:style>
  <w:style w:type="paragraph" w:customStyle="1" w:styleId="Aucunstyledeparagraphe">
    <w:name w:val="[Aucun style de paragraphe]"/>
    <w:rsid w:val="0007672F"/>
    <w:pPr>
      <w:autoSpaceDE w:val="0"/>
      <w:autoSpaceDN w:val="0"/>
      <w:adjustRightInd w:val="0"/>
      <w:spacing w:line="288" w:lineRule="auto"/>
      <w:textAlignment w:val="center"/>
    </w:pPr>
    <w:rPr>
      <w:rFonts w:ascii="Times  Roman" w:eastAsia="Calibri" w:hAnsi="Times  Roman" w:cs="Times  Roman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483657"/>
    <w:pPr>
      <w:ind w:left="720"/>
      <w:contextualSpacing/>
    </w:pPr>
  </w:style>
  <w:style w:type="character" w:styleId="Lienhypertexte">
    <w:name w:val="Hyperlink"/>
    <w:uiPriority w:val="99"/>
    <w:unhideWhenUsed/>
    <w:rsid w:val="00F94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93CD-044B-4C0F-A3EA-C3DBED09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41EE4002</Template>
  <TotalTime>3</TotalTime>
  <Pages>2</Pages>
  <Words>812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Interne</vt:lpstr>
    </vt:vector>
  </TitlesOfParts>
  <Company>ADAUHR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subject>Charte</dc:subject>
  <dc:creator>MAISONNEUVE Isabelle</dc:creator>
  <cp:lastModifiedBy>Claudine GANTER</cp:lastModifiedBy>
  <cp:revision>3</cp:revision>
  <cp:lastPrinted>2017-01-31T14:31:00Z</cp:lastPrinted>
  <dcterms:created xsi:type="dcterms:W3CDTF">2022-09-08T11:49:00Z</dcterms:created>
  <dcterms:modified xsi:type="dcterms:W3CDTF">2022-09-08T11:51:00Z</dcterms:modified>
  <cp:category>MODELES</cp:category>
</cp:coreProperties>
</file>