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75BA" w14:textId="77777777" w:rsidR="003600BE" w:rsidRDefault="003600BE" w:rsidP="00B658C3">
      <w:pPr>
        <w:jc w:val="center"/>
        <w:rPr>
          <w:rFonts w:asciiTheme="majorBidi" w:hAnsiTheme="majorBidi" w:cstheme="majorBidi"/>
          <w:b/>
          <w:bCs/>
          <w:u w:val="single"/>
        </w:rPr>
      </w:pPr>
    </w:p>
    <w:p w14:paraId="12276725" w14:textId="31D2A159" w:rsidR="009016E2" w:rsidRDefault="009016E2" w:rsidP="00F55A5F">
      <w:pPr>
        <w:jc w:val="center"/>
        <w:rPr>
          <w:rFonts w:asciiTheme="majorBidi" w:hAnsiTheme="majorBidi" w:cstheme="majorBidi"/>
          <w:b/>
          <w:bCs/>
          <w:u w:val="single"/>
        </w:rPr>
      </w:pPr>
      <w:r w:rsidRPr="00B878F7">
        <w:rPr>
          <w:rFonts w:asciiTheme="majorBidi" w:hAnsiTheme="majorBidi" w:cstheme="majorBidi"/>
          <w:b/>
          <w:bCs/>
          <w:u w:val="single"/>
        </w:rPr>
        <w:t>COMPTE RENDU DE LA REUNION</w:t>
      </w:r>
      <w:r w:rsidR="00C22BED">
        <w:rPr>
          <w:rFonts w:asciiTheme="majorBidi" w:hAnsiTheme="majorBidi" w:cstheme="majorBidi"/>
          <w:b/>
          <w:bCs/>
          <w:u w:val="single"/>
        </w:rPr>
        <w:t xml:space="preserve"> DU CONSEIL MUNICIPAL </w:t>
      </w:r>
      <w:r w:rsidRPr="00B878F7">
        <w:rPr>
          <w:rFonts w:asciiTheme="majorBidi" w:hAnsiTheme="majorBidi" w:cstheme="majorBidi"/>
          <w:b/>
          <w:bCs/>
          <w:u w:val="single"/>
        </w:rPr>
        <w:t xml:space="preserve">DU </w:t>
      </w:r>
      <w:r w:rsidR="00915840">
        <w:rPr>
          <w:rFonts w:asciiTheme="majorBidi" w:hAnsiTheme="majorBidi" w:cstheme="majorBidi"/>
          <w:b/>
          <w:bCs/>
          <w:u w:val="single"/>
        </w:rPr>
        <w:t>1</w:t>
      </w:r>
      <w:r w:rsidR="00DC23F3">
        <w:rPr>
          <w:rFonts w:asciiTheme="majorBidi" w:hAnsiTheme="majorBidi" w:cstheme="majorBidi"/>
          <w:b/>
          <w:bCs/>
          <w:u w:val="single"/>
        </w:rPr>
        <w:t xml:space="preserve">6  </w:t>
      </w:r>
      <w:r w:rsidR="00915840">
        <w:rPr>
          <w:rFonts w:asciiTheme="majorBidi" w:hAnsiTheme="majorBidi" w:cstheme="majorBidi"/>
          <w:b/>
          <w:bCs/>
          <w:u w:val="single"/>
        </w:rPr>
        <w:t>Janvier 202</w:t>
      </w:r>
      <w:r w:rsidR="00DC23F3">
        <w:rPr>
          <w:rFonts w:asciiTheme="majorBidi" w:hAnsiTheme="majorBidi" w:cstheme="majorBidi"/>
          <w:b/>
          <w:bCs/>
          <w:u w:val="single"/>
        </w:rPr>
        <w:t>3</w:t>
      </w:r>
    </w:p>
    <w:p w14:paraId="1736FFFA" w14:textId="77777777" w:rsidR="00C22BED" w:rsidRDefault="00C22BED" w:rsidP="00303DE1">
      <w:pPr>
        <w:spacing w:after="0" w:line="257" w:lineRule="auto"/>
        <w:ind w:left="284"/>
        <w:rPr>
          <w:rFonts w:asciiTheme="majorBidi" w:hAnsiTheme="majorBidi" w:cstheme="majorBidi"/>
          <w:sz w:val="20"/>
          <w:szCs w:val="20"/>
        </w:rPr>
      </w:pPr>
    </w:p>
    <w:p w14:paraId="74268D6D" w14:textId="77777777" w:rsidR="008012C2" w:rsidRDefault="00594C63" w:rsidP="00594C63">
      <w:pPr>
        <w:pStyle w:val="Style2"/>
        <w:widowControl/>
        <w:ind w:left="397" w:right="737"/>
        <w:jc w:val="both"/>
        <w:rPr>
          <w:sz w:val="22"/>
          <w:szCs w:val="22"/>
        </w:rPr>
      </w:pPr>
      <w:r w:rsidRPr="00CB0B6A">
        <w:rPr>
          <w:b/>
          <w:bCs/>
          <w:sz w:val="22"/>
          <w:szCs w:val="22"/>
          <w:u w:val="single"/>
        </w:rPr>
        <w:t>PRESENTS</w:t>
      </w:r>
      <w:r w:rsidRPr="00CB0B6A">
        <w:rPr>
          <w:sz w:val="22"/>
          <w:szCs w:val="22"/>
        </w:rPr>
        <w:t xml:space="preserve"> : M. LE DIGABEL, </w:t>
      </w:r>
      <w:r w:rsidR="008012C2">
        <w:rPr>
          <w:sz w:val="22"/>
          <w:szCs w:val="22"/>
        </w:rPr>
        <w:t xml:space="preserve">Mme BLOURDIER, </w:t>
      </w:r>
      <w:r w:rsidR="00915840">
        <w:rPr>
          <w:sz w:val="22"/>
          <w:szCs w:val="22"/>
        </w:rPr>
        <w:t xml:space="preserve">Mme PHIPPEN, </w:t>
      </w:r>
      <w:r w:rsidRPr="00CB0B6A">
        <w:rPr>
          <w:sz w:val="22"/>
          <w:szCs w:val="22"/>
        </w:rPr>
        <w:t>M. CANDON</w:t>
      </w:r>
      <w:r w:rsidR="00DC23F3">
        <w:rPr>
          <w:sz w:val="22"/>
          <w:szCs w:val="22"/>
        </w:rPr>
        <w:t xml:space="preserve"> (arrivé à 20 h45)</w:t>
      </w:r>
      <w:r w:rsidRPr="00CB0B6A">
        <w:rPr>
          <w:sz w:val="22"/>
          <w:szCs w:val="22"/>
        </w:rPr>
        <w:t>,</w:t>
      </w:r>
      <w:r>
        <w:rPr>
          <w:sz w:val="22"/>
          <w:szCs w:val="22"/>
        </w:rPr>
        <w:t xml:space="preserve"> M. SEGERS,</w:t>
      </w:r>
      <w:r w:rsidR="00915840">
        <w:rPr>
          <w:sz w:val="22"/>
          <w:szCs w:val="22"/>
        </w:rPr>
        <w:t xml:space="preserve"> </w:t>
      </w:r>
      <w:r w:rsidRPr="00CB0B6A">
        <w:rPr>
          <w:sz w:val="22"/>
          <w:szCs w:val="22"/>
        </w:rPr>
        <w:t>Mm</w:t>
      </w:r>
      <w:r>
        <w:rPr>
          <w:sz w:val="22"/>
          <w:szCs w:val="22"/>
        </w:rPr>
        <w:t xml:space="preserve">e </w:t>
      </w:r>
      <w:r w:rsidRPr="00CB0B6A">
        <w:rPr>
          <w:sz w:val="22"/>
          <w:szCs w:val="22"/>
        </w:rPr>
        <w:t>CIRINA,</w:t>
      </w:r>
      <w:r w:rsidR="008012C2">
        <w:rPr>
          <w:sz w:val="22"/>
          <w:szCs w:val="22"/>
        </w:rPr>
        <w:t xml:space="preserve"> </w:t>
      </w:r>
      <w:r w:rsidRPr="00CB0B6A">
        <w:rPr>
          <w:sz w:val="22"/>
          <w:szCs w:val="22"/>
        </w:rPr>
        <w:t>M. SEBELOUE,</w:t>
      </w:r>
      <w:r w:rsidR="00915840">
        <w:rPr>
          <w:sz w:val="22"/>
          <w:szCs w:val="22"/>
        </w:rPr>
        <w:t xml:space="preserve"> </w:t>
      </w:r>
      <w:r w:rsidRPr="00CB0B6A">
        <w:rPr>
          <w:sz w:val="22"/>
          <w:szCs w:val="22"/>
        </w:rPr>
        <w:t xml:space="preserve">Mme FORTIN, Mme GENIESSE-GAUTIER, </w:t>
      </w:r>
    </w:p>
    <w:p w14:paraId="64A6D0E9" w14:textId="4D5FED7C" w:rsidR="00594C63" w:rsidRDefault="008012C2" w:rsidP="00594C63">
      <w:pPr>
        <w:pStyle w:val="Style2"/>
        <w:widowControl/>
        <w:ind w:left="397" w:right="737"/>
        <w:jc w:val="both"/>
        <w:rPr>
          <w:sz w:val="22"/>
          <w:szCs w:val="22"/>
        </w:rPr>
      </w:pPr>
      <w:r>
        <w:rPr>
          <w:sz w:val="22"/>
          <w:szCs w:val="22"/>
        </w:rPr>
        <w:t xml:space="preserve">Mme JOURDA, </w:t>
      </w:r>
      <w:r w:rsidR="00594C63" w:rsidRPr="00CB0B6A">
        <w:rPr>
          <w:sz w:val="22"/>
          <w:szCs w:val="22"/>
        </w:rPr>
        <w:t>M. DECAUX, M. BAUCHE,</w:t>
      </w:r>
      <w:r w:rsidR="00915840">
        <w:rPr>
          <w:sz w:val="22"/>
          <w:szCs w:val="22"/>
        </w:rPr>
        <w:t xml:space="preserve"> M. CROZET-JOURDAIN, </w:t>
      </w:r>
      <w:r w:rsidR="00594C63" w:rsidRPr="00CB0B6A">
        <w:rPr>
          <w:sz w:val="22"/>
          <w:szCs w:val="22"/>
        </w:rPr>
        <w:t>M. BASSET, Mme ALVES</w:t>
      </w:r>
    </w:p>
    <w:p w14:paraId="000C0CFA" w14:textId="03D7E54E" w:rsidR="00915840" w:rsidRPr="00CB0B6A" w:rsidRDefault="00915840" w:rsidP="00594C63">
      <w:pPr>
        <w:pStyle w:val="Style2"/>
        <w:widowControl/>
        <w:ind w:left="397" w:right="737"/>
        <w:jc w:val="both"/>
        <w:rPr>
          <w:sz w:val="22"/>
          <w:szCs w:val="22"/>
        </w:rPr>
      </w:pPr>
      <w:r>
        <w:rPr>
          <w:b/>
          <w:bCs/>
          <w:sz w:val="22"/>
          <w:szCs w:val="22"/>
          <w:u w:val="single"/>
        </w:rPr>
        <w:t>ABSENTS </w:t>
      </w:r>
      <w:r w:rsidRPr="00915840">
        <w:rPr>
          <w:sz w:val="22"/>
          <w:szCs w:val="22"/>
        </w:rPr>
        <w:t>:</w:t>
      </w:r>
      <w:r>
        <w:rPr>
          <w:sz w:val="22"/>
          <w:szCs w:val="22"/>
        </w:rPr>
        <w:t xml:space="preserve"> Mme FIRMIN, M. BENARD</w:t>
      </w:r>
      <w:r w:rsidR="008012C2">
        <w:rPr>
          <w:sz w:val="22"/>
          <w:szCs w:val="22"/>
        </w:rPr>
        <w:t xml:space="preserve">, M. POUGET, </w:t>
      </w:r>
      <w:r w:rsidR="008C73FF">
        <w:rPr>
          <w:sz w:val="22"/>
          <w:szCs w:val="22"/>
        </w:rPr>
        <w:t xml:space="preserve">Mme </w:t>
      </w:r>
      <w:r w:rsidR="008012C2">
        <w:rPr>
          <w:sz w:val="22"/>
          <w:szCs w:val="22"/>
        </w:rPr>
        <w:t>PATUREL</w:t>
      </w:r>
    </w:p>
    <w:p w14:paraId="4AC231E7" w14:textId="3C1BF4A8" w:rsidR="008012C2" w:rsidRDefault="00594C63" w:rsidP="008012C2">
      <w:pPr>
        <w:pStyle w:val="Style2"/>
        <w:widowControl/>
        <w:ind w:left="397" w:right="737"/>
        <w:jc w:val="both"/>
        <w:rPr>
          <w:sz w:val="22"/>
          <w:szCs w:val="22"/>
        </w:rPr>
      </w:pPr>
      <w:r w:rsidRPr="00CB0B6A">
        <w:rPr>
          <w:b/>
          <w:bCs/>
          <w:sz w:val="22"/>
          <w:szCs w:val="22"/>
          <w:u w:val="single"/>
        </w:rPr>
        <w:t>SECRETAIRE</w:t>
      </w:r>
      <w:r w:rsidRPr="00CB0B6A">
        <w:rPr>
          <w:sz w:val="22"/>
          <w:szCs w:val="22"/>
        </w:rPr>
        <w:t> : M</w:t>
      </w:r>
      <w:r w:rsidR="008012C2">
        <w:rPr>
          <w:sz w:val="22"/>
          <w:szCs w:val="22"/>
        </w:rPr>
        <w:t xml:space="preserve">me </w:t>
      </w:r>
      <w:r w:rsidR="005314F9">
        <w:rPr>
          <w:sz w:val="22"/>
          <w:szCs w:val="22"/>
        </w:rPr>
        <w:t>CIRINA</w:t>
      </w:r>
      <w:r w:rsidR="008012C2">
        <w:rPr>
          <w:sz w:val="22"/>
          <w:szCs w:val="22"/>
        </w:rPr>
        <w:t xml:space="preserve"> </w:t>
      </w:r>
    </w:p>
    <w:p w14:paraId="27DFAAD4" w14:textId="77777777" w:rsidR="008012C2" w:rsidRDefault="008012C2" w:rsidP="008012C2">
      <w:pPr>
        <w:pStyle w:val="Style2"/>
        <w:widowControl/>
        <w:ind w:left="397" w:right="737"/>
        <w:jc w:val="both"/>
        <w:rPr>
          <w:rFonts w:asciiTheme="majorBidi" w:hAnsiTheme="majorBidi" w:cstheme="majorBidi"/>
        </w:rPr>
      </w:pPr>
    </w:p>
    <w:p w14:paraId="1BFDDA3C" w14:textId="4FD55C5E" w:rsidR="00524B07" w:rsidRDefault="00410A25" w:rsidP="008012C2">
      <w:pPr>
        <w:pStyle w:val="Style2"/>
        <w:widowControl/>
        <w:ind w:left="397" w:right="737"/>
        <w:jc w:val="both"/>
        <w:rPr>
          <w:rFonts w:asciiTheme="majorBidi" w:hAnsiTheme="majorBidi" w:cstheme="majorBidi"/>
        </w:rPr>
      </w:pPr>
      <w:r>
        <w:rPr>
          <w:rFonts w:asciiTheme="majorBidi" w:hAnsiTheme="majorBidi" w:cstheme="majorBidi"/>
        </w:rPr>
        <w:t xml:space="preserve">Emargement du compte rendu du </w:t>
      </w:r>
      <w:r w:rsidR="00594C63">
        <w:rPr>
          <w:rFonts w:asciiTheme="majorBidi" w:hAnsiTheme="majorBidi" w:cstheme="majorBidi"/>
        </w:rPr>
        <w:t>1</w:t>
      </w:r>
      <w:r w:rsidR="008012C2">
        <w:rPr>
          <w:rFonts w:asciiTheme="majorBidi" w:hAnsiTheme="majorBidi" w:cstheme="majorBidi"/>
        </w:rPr>
        <w:t>4</w:t>
      </w:r>
      <w:r w:rsidR="00641FB9">
        <w:rPr>
          <w:rFonts w:asciiTheme="majorBidi" w:hAnsiTheme="majorBidi" w:cstheme="majorBidi"/>
        </w:rPr>
        <w:t xml:space="preserve"> </w:t>
      </w:r>
      <w:r w:rsidR="00594C63">
        <w:rPr>
          <w:rFonts w:asciiTheme="majorBidi" w:hAnsiTheme="majorBidi" w:cstheme="majorBidi"/>
        </w:rPr>
        <w:t>décembre 202</w:t>
      </w:r>
      <w:r w:rsidR="008012C2">
        <w:rPr>
          <w:rFonts w:asciiTheme="majorBidi" w:hAnsiTheme="majorBidi" w:cstheme="majorBidi"/>
        </w:rPr>
        <w:t>2</w:t>
      </w:r>
      <w:r w:rsidR="00184B4E">
        <w:rPr>
          <w:rFonts w:asciiTheme="majorBidi" w:hAnsiTheme="majorBidi" w:cstheme="majorBidi"/>
        </w:rPr>
        <w:t> </w:t>
      </w:r>
      <w:r w:rsidR="00B658C3">
        <w:rPr>
          <w:rFonts w:asciiTheme="majorBidi" w:hAnsiTheme="majorBidi" w:cstheme="majorBidi"/>
        </w:rPr>
        <w:t>:</w:t>
      </w:r>
      <w:r w:rsidR="003600BE">
        <w:rPr>
          <w:rFonts w:asciiTheme="majorBidi" w:hAnsiTheme="majorBidi" w:cstheme="majorBidi"/>
        </w:rPr>
        <w:t xml:space="preserve"> </w:t>
      </w:r>
    </w:p>
    <w:p w14:paraId="366C0ABC" w14:textId="35E68871" w:rsidR="00594C63" w:rsidRDefault="008012C2" w:rsidP="00D15120">
      <w:pPr>
        <w:spacing w:after="0" w:line="257" w:lineRule="auto"/>
        <w:ind w:left="284"/>
        <w:rPr>
          <w:rFonts w:asciiTheme="majorBidi" w:hAnsiTheme="majorBidi" w:cstheme="majorBidi"/>
          <w:b/>
          <w:bCs/>
        </w:rPr>
      </w:pPr>
      <w:r>
        <w:rPr>
          <w:rFonts w:asciiTheme="majorBidi" w:hAnsiTheme="majorBidi" w:cstheme="majorBidi"/>
        </w:rPr>
        <w:t xml:space="preserve"> </w:t>
      </w:r>
      <w:r w:rsidR="00F45F6B">
        <w:rPr>
          <w:rFonts w:asciiTheme="majorBidi" w:hAnsiTheme="majorBidi" w:cstheme="majorBidi"/>
        </w:rPr>
        <w:t>A rajouter dans les absents : Mme GENIESSE-GAUTIER et Mme FIRMIN.</w:t>
      </w:r>
      <w:r w:rsidR="00594C63">
        <w:rPr>
          <w:rFonts w:asciiTheme="majorBidi" w:hAnsiTheme="majorBidi" w:cstheme="majorBidi"/>
          <w:b/>
          <w:bCs/>
        </w:rPr>
        <w:t xml:space="preserve"> </w:t>
      </w:r>
    </w:p>
    <w:p w14:paraId="2C82AB02" w14:textId="2526E7FA" w:rsidR="00641FB9" w:rsidRDefault="008012C2" w:rsidP="00D15120">
      <w:pPr>
        <w:spacing w:after="0" w:line="257" w:lineRule="auto"/>
        <w:ind w:left="284"/>
        <w:rPr>
          <w:rFonts w:asciiTheme="majorBidi" w:hAnsiTheme="majorBidi" w:cstheme="majorBidi"/>
        </w:rPr>
      </w:pPr>
      <w:r>
        <w:rPr>
          <w:rFonts w:asciiTheme="majorBidi" w:hAnsiTheme="majorBidi" w:cstheme="majorBidi"/>
        </w:rPr>
        <w:t xml:space="preserve"> </w:t>
      </w:r>
      <w:r w:rsidR="00F45F6B">
        <w:rPr>
          <w:rFonts w:asciiTheme="majorBidi" w:hAnsiTheme="majorBidi" w:cstheme="majorBidi"/>
        </w:rPr>
        <w:t xml:space="preserve">Délib 1-10) </w:t>
      </w:r>
      <w:r w:rsidR="00641FB9">
        <w:rPr>
          <w:rFonts w:asciiTheme="majorBidi" w:hAnsiTheme="majorBidi" w:cstheme="majorBidi"/>
        </w:rPr>
        <w:t xml:space="preserve">: </w:t>
      </w:r>
      <w:r w:rsidR="00F45F6B">
        <w:rPr>
          <w:rFonts w:asciiTheme="majorBidi" w:hAnsiTheme="majorBidi" w:cstheme="majorBidi"/>
        </w:rPr>
        <w:t xml:space="preserve">lire 13 voix pour </w:t>
      </w:r>
    </w:p>
    <w:p w14:paraId="74A9F88D" w14:textId="77777777" w:rsidR="00CD3B65" w:rsidRDefault="00CD3B65" w:rsidP="00436137">
      <w:pPr>
        <w:spacing w:after="0" w:line="257" w:lineRule="auto"/>
        <w:ind w:left="284"/>
        <w:rPr>
          <w:rFonts w:ascii="Times New Roman" w:hAnsi="Times New Roman" w:cs="Times New Roman"/>
          <w:b/>
          <w:bCs/>
          <w:sz w:val="24"/>
          <w:szCs w:val="24"/>
          <w:u w:val="single"/>
        </w:rPr>
      </w:pPr>
    </w:p>
    <w:p w14:paraId="37B12160" w14:textId="77777777" w:rsidR="00CC33DE" w:rsidRDefault="009016E2" w:rsidP="00436137">
      <w:pPr>
        <w:spacing w:after="0" w:line="257" w:lineRule="auto"/>
        <w:ind w:left="284"/>
        <w:rPr>
          <w:b/>
          <w:bCs/>
          <w:u w:val="single"/>
        </w:rPr>
      </w:pPr>
      <w:r w:rsidRPr="002539F4">
        <w:rPr>
          <w:rFonts w:ascii="Times New Roman" w:hAnsi="Times New Roman" w:cs="Times New Roman"/>
          <w:b/>
          <w:bCs/>
          <w:sz w:val="24"/>
          <w:szCs w:val="24"/>
        </w:rPr>
        <w:t>I</w:t>
      </w:r>
      <w:r w:rsidR="00CC33DE" w:rsidRPr="002539F4">
        <w:rPr>
          <w:rFonts w:ascii="Times New Roman" w:hAnsi="Times New Roman" w:cs="Times New Roman"/>
          <w:b/>
          <w:bCs/>
          <w:sz w:val="24"/>
          <w:szCs w:val="24"/>
        </w:rPr>
        <w:t xml:space="preserve"> </w:t>
      </w:r>
      <w:r w:rsidR="00184B4E">
        <w:rPr>
          <w:rFonts w:ascii="Times New Roman" w:hAnsi="Times New Roman" w:cs="Times New Roman"/>
          <w:b/>
          <w:bCs/>
          <w:sz w:val="24"/>
          <w:szCs w:val="24"/>
        </w:rPr>
        <w:t>–</w:t>
      </w:r>
      <w:r w:rsidR="002539F4" w:rsidRPr="002539F4">
        <w:rPr>
          <w:rFonts w:ascii="Times New Roman" w:hAnsi="Times New Roman" w:cs="Times New Roman"/>
          <w:b/>
          <w:bCs/>
          <w:sz w:val="24"/>
          <w:szCs w:val="24"/>
        </w:rPr>
        <w:t xml:space="preserve"> </w:t>
      </w:r>
      <w:r w:rsidR="00CC33DE" w:rsidRPr="00207C54">
        <w:rPr>
          <w:rFonts w:ascii="Times New Roman" w:hAnsi="Times New Roman" w:cs="Times New Roman"/>
          <w:b/>
          <w:bCs/>
          <w:sz w:val="24"/>
          <w:szCs w:val="24"/>
          <w:u w:val="single"/>
        </w:rPr>
        <w:t>DELIBERATIONS</w:t>
      </w:r>
      <w:r w:rsidR="00184B4E">
        <w:rPr>
          <w:b/>
          <w:bCs/>
        </w:rPr>
        <w:t> </w:t>
      </w:r>
      <w:r w:rsidR="00CC33DE" w:rsidRPr="002539F4">
        <w:rPr>
          <w:b/>
          <w:bCs/>
        </w:rPr>
        <w:t>:</w:t>
      </w:r>
    </w:p>
    <w:p w14:paraId="215A25EF" w14:textId="396D8868" w:rsidR="00B11B10" w:rsidRDefault="00F45F6B" w:rsidP="00F45F6B">
      <w:pPr>
        <w:pStyle w:val="Style2"/>
        <w:widowControl/>
        <w:numPr>
          <w:ilvl w:val="1"/>
          <w:numId w:val="17"/>
        </w:numPr>
        <w:ind w:right="850"/>
        <w:rPr>
          <w:b/>
          <w:bCs/>
          <w:sz w:val="24"/>
          <w:szCs w:val="24"/>
          <w:u w:val="single"/>
        </w:rPr>
      </w:pPr>
      <w:r>
        <w:rPr>
          <w:b/>
          <w:bCs/>
          <w:sz w:val="24"/>
          <w:szCs w:val="24"/>
          <w:u w:val="single"/>
        </w:rPr>
        <w:t>DECISION MODIFICATIVE SUR BUDGET 2</w:t>
      </w:r>
      <w:r w:rsidR="000E7FDC">
        <w:rPr>
          <w:b/>
          <w:bCs/>
          <w:sz w:val="24"/>
          <w:szCs w:val="24"/>
          <w:u w:val="single"/>
        </w:rPr>
        <w:t xml:space="preserve">022 : </w:t>
      </w:r>
    </w:p>
    <w:p w14:paraId="1A6E154C" w14:textId="337489E6" w:rsidR="00B11B10" w:rsidRPr="007C1466" w:rsidRDefault="00B11B10" w:rsidP="00544745">
      <w:pPr>
        <w:pStyle w:val="Style2"/>
        <w:widowControl/>
        <w:ind w:left="454" w:right="850"/>
        <w:rPr>
          <w:b/>
          <w:bCs/>
          <w:sz w:val="24"/>
          <w:szCs w:val="24"/>
          <w:u w:val="single"/>
        </w:rPr>
      </w:pPr>
      <w:r>
        <w:rPr>
          <w:b/>
          <w:bCs/>
          <w:sz w:val="24"/>
          <w:szCs w:val="24"/>
          <w:u w:val="single"/>
        </w:rPr>
        <w:t xml:space="preserve">Rapporteur : </w:t>
      </w:r>
      <w:r w:rsidRPr="00B11B10">
        <w:rPr>
          <w:sz w:val="24"/>
          <w:szCs w:val="24"/>
        </w:rPr>
        <w:t>M</w:t>
      </w:r>
      <w:r w:rsidR="000E7FDC">
        <w:rPr>
          <w:sz w:val="24"/>
          <w:szCs w:val="24"/>
        </w:rPr>
        <w:t>me CIRINA</w:t>
      </w:r>
    </w:p>
    <w:p w14:paraId="43E9DCED" w14:textId="77777777" w:rsidR="00314B18" w:rsidRPr="00314B18" w:rsidRDefault="000E7FDC" w:rsidP="00314B18">
      <w:pPr>
        <w:pStyle w:val="Style2"/>
        <w:widowControl/>
        <w:ind w:left="397" w:right="737"/>
        <w:jc w:val="both"/>
        <w:rPr>
          <w:sz w:val="24"/>
          <w:szCs w:val="24"/>
        </w:rPr>
      </w:pPr>
      <w:r w:rsidRPr="00314B18">
        <w:rPr>
          <w:sz w:val="24"/>
          <w:szCs w:val="24"/>
        </w:rPr>
        <w:t xml:space="preserve"> </w:t>
      </w:r>
      <w:r w:rsidR="00314B18" w:rsidRPr="00314B18">
        <w:rPr>
          <w:sz w:val="24"/>
          <w:szCs w:val="24"/>
        </w:rPr>
        <w:t>Pour tenir compte des évènements de toute nature survenant en cours d’année, le budget primitif peut être corrigé par des décisions modificatives.</w:t>
      </w:r>
    </w:p>
    <w:p w14:paraId="49D933FE" w14:textId="77777777" w:rsidR="00314B18" w:rsidRPr="00314B18" w:rsidRDefault="00314B18" w:rsidP="00314B18">
      <w:pPr>
        <w:pStyle w:val="Style2"/>
        <w:widowControl/>
        <w:ind w:left="397" w:right="737"/>
        <w:jc w:val="both"/>
        <w:rPr>
          <w:sz w:val="24"/>
          <w:szCs w:val="24"/>
        </w:rPr>
      </w:pPr>
      <w:r w:rsidRPr="00314B18">
        <w:rPr>
          <w:sz w:val="24"/>
          <w:szCs w:val="24"/>
        </w:rPr>
        <w:t>Ces dépenses prévoient et autorisent dépenses et recettes tout en respectant l’équilibre du budget primitif.</w:t>
      </w:r>
    </w:p>
    <w:p w14:paraId="71679594" w14:textId="77777777" w:rsidR="00314B18" w:rsidRPr="00314B18" w:rsidRDefault="00314B18" w:rsidP="00314B18">
      <w:pPr>
        <w:pStyle w:val="Style2"/>
        <w:ind w:left="397"/>
        <w:jc w:val="both"/>
        <w:rPr>
          <w:sz w:val="24"/>
          <w:szCs w:val="24"/>
        </w:rPr>
      </w:pPr>
      <w:r w:rsidRPr="00314B18">
        <w:rPr>
          <w:sz w:val="24"/>
          <w:szCs w:val="24"/>
        </w:rPr>
        <w:t>Le compte 014 (Atténuations de produits) étant en déficit sur le budget 2022, il est nécessaire de prévoir une somme complémentaire pour régler le FPIC.</w:t>
      </w:r>
    </w:p>
    <w:p w14:paraId="2DE25138" w14:textId="0C08F99F" w:rsidR="00314B18" w:rsidRPr="00314B18" w:rsidRDefault="00314B18" w:rsidP="00314B18">
      <w:pPr>
        <w:pStyle w:val="Style2"/>
        <w:widowControl/>
        <w:ind w:left="397" w:right="737"/>
        <w:jc w:val="both"/>
        <w:rPr>
          <w:sz w:val="24"/>
          <w:szCs w:val="24"/>
        </w:rPr>
      </w:pPr>
      <w:r>
        <w:rPr>
          <w:sz w:val="24"/>
          <w:szCs w:val="24"/>
        </w:rPr>
        <w:t xml:space="preserve">Mme le rapporteur sollicite </w:t>
      </w:r>
      <w:r w:rsidRPr="00314B18">
        <w:rPr>
          <w:sz w:val="24"/>
          <w:szCs w:val="24"/>
        </w:rPr>
        <w:t xml:space="preserve"> le conseil municipal </w:t>
      </w:r>
      <w:r>
        <w:rPr>
          <w:sz w:val="24"/>
          <w:szCs w:val="24"/>
        </w:rPr>
        <w:t xml:space="preserve">pour </w:t>
      </w:r>
      <w:r w:rsidRPr="00314B18">
        <w:rPr>
          <w:sz w:val="24"/>
          <w:szCs w:val="24"/>
        </w:rPr>
        <w:t> :</w:t>
      </w:r>
    </w:p>
    <w:p w14:paraId="201CEE2F" w14:textId="4F5CF69E" w:rsidR="00314B18" w:rsidRPr="00314B18" w:rsidRDefault="00314B18" w:rsidP="00314B18">
      <w:pPr>
        <w:pStyle w:val="Style2"/>
        <w:widowControl/>
        <w:numPr>
          <w:ilvl w:val="0"/>
          <w:numId w:val="18"/>
        </w:numPr>
        <w:ind w:left="907" w:right="737"/>
        <w:jc w:val="both"/>
        <w:rPr>
          <w:sz w:val="24"/>
          <w:szCs w:val="24"/>
        </w:rPr>
      </w:pPr>
      <w:r w:rsidRPr="00314B18">
        <w:rPr>
          <w:sz w:val="24"/>
          <w:szCs w:val="24"/>
        </w:rPr>
        <w:t>APPROUVE</w:t>
      </w:r>
      <w:r>
        <w:rPr>
          <w:sz w:val="24"/>
          <w:szCs w:val="24"/>
        </w:rPr>
        <w:t>R</w:t>
      </w:r>
      <w:r w:rsidRPr="00314B18">
        <w:rPr>
          <w:sz w:val="24"/>
          <w:szCs w:val="24"/>
        </w:rPr>
        <w:t xml:space="preserve"> la décision modificative suivante :</w:t>
      </w:r>
    </w:p>
    <w:p w14:paraId="10EA566C" w14:textId="77777777" w:rsidR="00314B18" w:rsidRPr="00314B18" w:rsidRDefault="00314B18" w:rsidP="00314B18">
      <w:pPr>
        <w:pStyle w:val="Style2"/>
        <w:widowControl/>
        <w:numPr>
          <w:ilvl w:val="0"/>
          <w:numId w:val="18"/>
        </w:numPr>
        <w:ind w:left="1607" w:right="737"/>
        <w:jc w:val="both"/>
        <w:rPr>
          <w:sz w:val="24"/>
          <w:szCs w:val="24"/>
        </w:rPr>
      </w:pPr>
      <w:r w:rsidRPr="00314B18">
        <w:rPr>
          <w:sz w:val="24"/>
          <w:szCs w:val="24"/>
        </w:rPr>
        <w:t>Chapitre 011 :</w:t>
      </w:r>
    </w:p>
    <w:p w14:paraId="09021C71" w14:textId="77777777" w:rsidR="00314B18" w:rsidRPr="00314B18" w:rsidRDefault="00314B18" w:rsidP="00314B18">
      <w:pPr>
        <w:pStyle w:val="Style2"/>
        <w:widowControl/>
        <w:numPr>
          <w:ilvl w:val="0"/>
          <w:numId w:val="19"/>
        </w:numPr>
        <w:ind w:left="2231" w:right="737"/>
        <w:jc w:val="both"/>
        <w:rPr>
          <w:sz w:val="24"/>
          <w:szCs w:val="24"/>
        </w:rPr>
      </w:pPr>
      <w:r w:rsidRPr="00314B18">
        <w:rPr>
          <w:sz w:val="24"/>
          <w:szCs w:val="24"/>
        </w:rPr>
        <w:t>Compte  615221:   - 16 500 €</w:t>
      </w:r>
    </w:p>
    <w:p w14:paraId="62C30601" w14:textId="77777777" w:rsidR="00314B18" w:rsidRPr="00314B18" w:rsidRDefault="00314B18" w:rsidP="00314B18">
      <w:pPr>
        <w:pStyle w:val="Style2"/>
        <w:widowControl/>
        <w:numPr>
          <w:ilvl w:val="0"/>
          <w:numId w:val="18"/>
        </w:numPr>
        <w:ind w:left="1607" w:right="737"/>
        <w:jc w:val="both"/>
        <w:rPr>
          <w:sz w:val="24"/>
          <w:szCs w:val="24"/>
        </w:rPr>
      </w:pPr>
      <w:r w:rsidRPr="00314B18">
        <w:rPr>
          <w:sz w:val="24"/>
          <w:szCs w:val="24"/>
        </w:rPr>
        <w:t>Chapitre 014 :</w:t>
      </w:r>
    </w:p>
    <w:p w14:paraId="6ECA3398" w14:textId="77777777" w:rsidR="00314B18" w:rsidRPr="00314B18" w:rsidRDefault="00314B18" w:rsidP="00314B18">
      <w:pPr>
        <w:pStyle w:val="Style2"/>
        <w:widowControl/>
        <w:numPr>
          <w:ilvl w:val="0"/>
          <w:numId w:val="19"/>
        </w:numPr>
        <w:ind w:left="2174" w:right="680"/>
        <w:jc w:val="both"/>
        <w:rPr>
          <w:sz w:val="24"/>
          <w:szCs w:val="24"/>
        </w:rPr>
      </w:pPr>
      <w:r w:rsidRPr="00314B18">
        <w:rPr>
          <w:sz w:val="24"/>
          <w:szCs w:val="24"/>
        </w:rPr>
        <w:t>Compte 739223 :   + 16 500 €</w:t>
      </w:r>
    </w:p>
    <w:p w14:paraId="669110F4" w14:textId="77777777" w:rsidR="00314B18" w:rsidRPr="00314B18" w:rsidRDefault="00314B18" w:rsidP="00314B18">
      <w:pPr>
        <w:pStyle w:val="Style2"/>
        <w:widowControl/>
        <w:ind w:left="227" w:right="227"/>
        <w:rPr>
          <w:sz w:val="24"/>
          <w:szCs w:val="24"/>
        </w:rPr>
      </w:pPr>
      <w:r w:rsidRPr="00314B18">
        <w:rPr>
          <w:sz w:val="24"/>
          <w:szCs w:val="24"/>
        </w:rPr>
        <w:t>Vote : Pour à l’unanimité</w:t>
      </w:r>
    </w:p>
    <w:p w14:paraId="6644597F" w14:textId="77777777" w:rsidR="00314B18" w:rsidRPr="00314B18" w:rsidRDefault="00314B18" w:rsidP="00314B18">
      <w:pPr>
        <w:pStyle w:val="Style2"/>
        <w:widowControl/>
        <w:ind w:left="397" w:right="227"/>
        <w:rPr>
          <w:sz w:val="24"/>
          <w:szCs w:val="24"/>
        </w:rPr>
      </w:pPr>
    </w:p>
    <w:p w14:paraId="11E34D87" w14:textId="1461C502" w:rsidR="006E4662" w:rsidRPr="0099281A" w:rsidRDefault="00B11B10" w:rsidP="00544745">
      <w:pPr>
        <w:pStyle w:val="Style2"/>
        <w:widowControl/>
        <w:ind w:left="283" w:right="850"/>
        <w:rPr>
          <w:rFonts w:asciiTheme="majorBidi" w:hAnsiTheme="majorBidi" w:cstheme="majorBidi"/>
          <w:b/>
          <w:bCs/>
          <w:sz w:val="24"/>
          <w:szCs w:val="24"/>
          <w:u w:val="single"/>
        </w:rPr>
      </w:pPr>
      <w:r w:rsidRPr="006E4662">
        <w:rPr>
          <w:b/>
          <w:bCs/>
          <w:sz w:val="24"/>
          <w:szCs w:val="24"/>
          <w:u w:val="single"/>
        </w:rPr>
        <w:t>1-2)</w:t>
      </w:r>
      <w:r>
        <w:rPr>
          <w:sz w:val="24"/>
          <w:szCs w:val="24"/>
        </w:rPr>
        <w:t xml:space="preserve"> </w:t>
      </w:r>
      <w:r w:rsidR="00314B18">
        <w:rPr>
          <w:b/>
          <w:bCs/>
          <w:sz w:val="24"/>
          <w:szCs w:val="24"/>
          <w:u w:val="single"/>
        </w:rPr>
        <w:t>FINANCES FISCALITE -PARTAGE DE LA PART COMMUNALE DE LA TAXE D’AMENAGEMENT -CONVENTION DE REVERSEMENT - ANNULATIF</w:t>
      </w:r>
      <w:r w:rsidR="006E4662" w:rsidRPr="0099281A">
        <w:rPr>
          <w:rFonts w:asciiTheme="majorBidi" w:hAnsiTheme="majorBidi" w:cstheme="majorBidi"/>
          <w:b/>
          <w:bCs/>
          <w:sz w:val="24"/>
          <w:szCs w:val="24"/>
          <w:u w:val="single"/>
        </w:rPr>
        <w:t>.</w:t>
      </w:r>
    </w:p>
    <w:p w14:paraId="5821E246" w14:textId="7A3B64AB" w:rsidR="006E4662" w:rsidRPr="006E4662" w:rsidRDefault="006E4662" w:rsidP="00544745">
      <w:pPr>
        <w:pStyle w:val="Style2"/>
        <w:widowControl/>
        <w:ind w:left="283" w:right="850"/>
        <w:rPr>
          <w:rFonts w:asciiTheme="majorBidi" w:hAnsiTheme="majorBidi" w:cstheme="majorBidi"/>
          <w:b/>
          <w:bCs/>
          <w:sz w:val="24"/>
          <w:szCs w:val="24"/>
          <w:u w:val="single"/>
        </w:rPr>
      </w:pPr>
      <w:r>
        <w:rPr>
          <w:b/>
          <w:bCs/>
          <w:sz w:val="24"/>
          <w:szCs w:val="24"/>
          <w:u w:val="single"/>
        </w:rPr>
        <w:t xml:space="preserve">Rapporteur : </w:t>
      </w:r>
      <w:r w:rsidR="00F12EBB">
        <w:rPr>
          <w:b/>
          <w:bCs/>
          <w:sz w:val="24"/>
          <w:szCs w:val="24"/>
          <w:u w:val="single"/>
        </w:rPr>
        <w:t xml:space="preserve"> </w:t>
      </w:r>
      <w:r w:rsidRPr="006E4662">
        <w:rPr>
          <w:sz w:val="24"/>
          <w:szCs w:val="24"/>
        </w:rPr>
        <w:t>M</w:t>
      </w:r>
      <w:r w:rsidR="0099281A">
        <w:rPr>
          <w:sz w:val="24"/>
          <w:szCs w:val="24"/>
        </w:rPr>
        <w:t>. Le Maire</w:t>
      </w:r>
    </w:p>
    <w:p w14:paraId="3A1330E5"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sz w:val="24"/>
          <w:szCs w:val="24"/>
        </w:rPr>
        <w:t>Monsieur LE DIGABEL Joël rappelle que, par délibération n°2022-207 en date du 22 septembre 2022, les membres du conseil de la Communauté d’agglomération Seine-Eure se sont prononcés en faveur du reversement de 10% de la taxe d’aménagement communale à la Communauté d’agglomération Seine-Eure.</w:t>
      </w:r>
    </w:p>
    <w:p w14:paraId="0DF3E084"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sz w:val="24"/>
          <w:szCs w:val="24"/>
        </w:rPr>
        <w:t>En effet, l’article 109 de loi de finances pour 2022 avait transformé la possibilité de reverser la taxe d’aménagement, entre des communes-membres et leur Etablissement Public de Coopération Intercommunale, en obligation, suite à la modification de l’article L. 331-2 du Code de l’urbanisme qui disposait que « tout ou partie de la taxe perçue par la commune est reversé à l’établissement public de coopération intercommunale ou aux groupements de collectivités dont elle est membre ».</w:t>
      </w:r>
    </w:p>
    <w:p w14:paraId="677A2E7A"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sz w:val="24"/>
          <w:szCs w:val="24"/>
        </w:rPr>
        <w:t>Ces modalités de reversement devaient tenir compte de la charge des équipements publics assumée par la commune et l’EPCI en fonction de leurs compétences, dans les conditions prévues par délibérations concordantes du conseil municipal et de l'organe délibérant de l'établissement public de coopération intercommunale ou du groupement de collectivités.</w:t>
      </w:r>
    </w:p>
    <w:p w14:paraId="5555F754"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sz w:val="24"/>
          <w:szCs w:val="24"/>
        </w:rPr>
        <w:t>Le conseil communautaire devait délibérer avant le 1</w:t>
      </w:r>
      <w:r w:rsidRPr="00AA28B3">
        <w:rPr>
          <w:rFonts w:ascii="Times New Roman" w:hAnsi="Times New Roman" w:cs="Times New Roman"/>
          <w:sz w:val="24"/>
          <w:szCs w:val="24"/>
          <w:vertAlign w:val="superscript"/>
        </w:rPr>
        <w:t>er</w:t>
      </w:r>
      <w:r w:rsidRPr="00AA28B3">
        <w:rPr>
          <w:rFonts w:ascii="Times New Roman" w:hAnsi="Times New Roman" w:cs="Times New Roman"/>
          <w:sz w:val="24"/>
          <w:szCs w:val="24"/>
        </w:rPr>
        <w:t xml:space="preserve"> octobre 2022 pour une mise en application au 1</w:t>
      </w:r>
      <w:r w:rsidRPr="00AA28B3">
        <w:rPr>
          <w:rFonts w:ascii="Times New Roman" w:hAnsi="Times New Roman" w:cs="Times New Roman"/>
          <w:sz w:val="24"/>
          <w:szCs w:val="24"/>
          <w:vertAlign w:val="superscript"/>
        </w:rPr>
        <w:t>er</w:t>
      </w:r>
      <w:r w:rsidRPr="00AA28B3">
        <w:rPr>
          <w:rFonts w:ascii="Times New Roman" w:hAnsi="Times New Roman" w:cs="Times New Roman"/>
          <w:sz w:val="24"/>
          <w:szCs w:val="24"/>
        </w:rPr>
        <w:t xml:space="preserve"> janvier 2022.</w:t>
      </w:r>
    </w:p>
    <w:p w14:paraId="5DFE38C4"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sz w:val="24"/>
          <w:szCs w:val="24"/>
        </w:rPr>
        <w:t>La loi de finances rectificative n°2022-1499 du 1</w:t>
      </w:r>
      <w:r w:rsidRPr="00AA28B3">
        <w:rPr>
          <w:rFonts w:ascii="Times New Roman" w:hAnsi="Times New Roman" w:cs="Times New Roman"/>
          <w:sz w:val="24"/>
          <w:szCs w:val="24"/>
          <w:vertAlign w:val="superscript"/>
        </w:rPr>
        <w:t>er</w:t>
      </w:r>
      <w:r w:rsidRPr="00AA28B3">
        <w:rPr>
          <w:rFonts w:ascii="Times New Roman" w:hAnsi="Times New Roman" w:cs="Times New Roman"/>
          <w:sz w:val="24"/>
          <w:szCs w:val="24"/>
        </w:rPr>
        <w:t xml:space="preserve"> décembre 2022, pour 2022, en son article 15 annule l’obligation de reversement qui redevient une possibilité (article 1379-I-16° et article 1379-II-5° du Code général des impôts).</w:t>
      </w:r>
    </w:p>
    <w:p w14:paraId="7CD49C94"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sz w:val="24"/>
          <w:szCs w:val="24"/>
        </w:rPr>
        <w:t>Ainsi, le texte prévoit la possibilité de revenir sur les décisions de reversement par délibération avant le 1</w:t>
      </w:r>
      <w:r w:rsidRPr="00AA28B3">
        <w:rPr>
          <w:rFonts w:ascii="Times New Roman" w:hAnsi="Times New Roman" w:cs="Times New Roman"/>
          <w:sz w:val="24"/>
          <w:szCs w:val="24"/>
          <w:vertAlign w:val="superscript"/>
        </w:rPr>
        <w:t>er</w:t>
      </w:r>
      <w:r w:rsidRPr="00AA28B3">
        <w:rPr>
          <w:rFonts w:ascii="Times New Roman" w:hAnsi="Times New Roman" w:cs="Times New Roman"/>
          <w:sz w:val="24"/>
          <w:szCs w:val="24"/>
        </w:rPr>
        <w:t xml:space="preserve"> février 2023.</w:t>
      </w:r>
    </w:p>
    <w:p w14:paraId="472B15FE" w14:textId="77777777" w:rsidR="00AA28B3" w:rsidRDefault="00AA28B3" w:rsidP="00AA28B3">
      <w:pPr>
        <w:spacing w:after="0" w:line="257" w:lineRule="auto"/>
        <w:ind w:left="284"/>
        <w:jc w:val="both"/>
        <w:rPr>
          <w:sz w:val="24"/>
          <w:szCs w:val="24"/>
        </w:rPr>
      </w:pPr>
      <w:r w:rsidRPr="00AA28B3">
        <w:rPr>
          <w:rFonts w:ascii="Times New Roman" w:hAnsi="Times New Roman" w:cs="Times New Roman"/>
          <w:sz w:val="24"/>
          <w:szCs w:val="24"/>
        </w:rPr>
        <w:t>Afin de tenir compte de cette évolution législative qui clarifie les motifs d’inquiétudes et d’incompréhension formulés par les élus depuis plusieurs semaines, le conseil de la Communauté</w:t>
      </w:r>
      <w:r w:rsidRPr="00FB74D2">
        <w:rPr>
          <w:sz w:val="24"/>
          <w:szCs w:val="24"/>
        </w:rPr>
        <w:t xml:space="preserve"> </w:t>
      </w:r>
      <w:r w:rsidRPr="00AA28B3">
        <w:rPr>
          <w:rFonts w:ascii="Times New Roman" w:hAnsi="Times New Roman" w:cs="Times New Roman"/>
          <w:sz w:val="24"/>
          <w:szCs w:val="24"/>
        </w:rPr>
        <w:t>d’agglomération Seine-Eure a, par délibération n°2022-354 en date du 15 décembre 2022, décidé de</w:t>
      </w:r>
      <w:r w:rsidRPr="00FB74D2">
        <w:rPr>
          <w:sz w:val="24"/>
          <w:szCs w:val="24"/>
        </w:rPr>
        <w:t xml:space="preserve"> </w:t>
      </w:r>
    </w:p>
    <w:p w14:paraId="65BD67E9" w14:textId="77777777" w:rsidR="00AA28B3" w:rsidRDefault="00AA28B3" w:rsidP="00AA28B3">
      <w:pPr>
        <w:spacing w:after="0" w:line="257" w:lineRule="auto"/>
        <w:ind w:left="284"/>
        <w:jc w:val="both"/>
        <w:rPr>
          <w:sz w:val="24"/>
          <w:szCs w:val="24"/>
        </w:rPr>
      </w:pPr>
    </w:p>
    <w:p w14:paraId="2793BD32" w14:textId="77777777" w:rsidR="00AA28B3" w:rsidRDefault="00AA28B3" w:rsidP="00AA28B3">
      <w:pPr>
        <w:spacing w:after="0" w:line="257" w:lineRule="auto"/>
        <w:ind w:left="284"/>
        <w:jc w:val="both"/>
        <w:rPr>
          <w:sz w:val="24"/>
          <w:szCs w:val="24"/>
        </w:rPr>
      </w:pPr>
    </w:p>
    <w:p w14:paraId="0387D0C1" w14:textId="2E48528D"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sz w:val="24"/>
          <w:szCs w:val="24"/>
        </w:rPr>
        <w:t>rapporter la délibération n°2022-207 en date du 22 septembre 2022 et de supprimer l’obligation de reversement de 10% de la taxe d’aménagement communale à la Communauté d’agglomération Seine-Eure.</w:t>
      </w:r>
    </w:p>
    <w:p w14:paraId="0C6040AD"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sz w:val="24"/>
          <w:szCs w:val="24"/>
        </w:rPr>
        <w:t>Les membres du conseil municipal sont également invités à rapporter la délibération n° 71 en date du 26 Octobre 2022 afin de supprimer le reversement de 10% de la taxe d’aménagement de la commune à la Communauté d’agglomération Seine-Eure.</w:t>
      </w:r>
    </w:p>
    <w:p w14:paraId="27772D2C" w14:textId="77777777" w:rsidR="00AA28B3" w:rsidRPr="00AA28B3" w:rsidRDefault="00AA28B3" w:rsidP="00AA28B3">
      <w:pPr>
        <w:spacing w:after="0" w:line="257" w:lineRule="auto"/>
        <w:ind w:left="284"/>
        <w:jc w:val="both"/>
        <w:rPr>
          <w:rFonts w:ascii="Times New Roman" w:hAnsi="Times New Roman" w:cs="Times New Roman"/>
          <w:b/>
          <w:sz w:val="24"/>
          <w:szCs w:val="24"/>
        </w:rPr>
      </w:pPr>
      <w:r w:rsidRPr="00AA28B3">
        <w:rPr>
          <w:rFonts w:ascii="Times New Roman" w:hAnsi="Times New Roman" w:cs="Times New Roman"/>
          <w:b/>
          <w:sz w:val="24"/>
          <w:szCs w:val="24"/>
        </w:rPr>
        <w:t>DECISION</w:t>
      </w:r>
    </w:p>
    <w:p w14:paraId="220CAD14"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b/>
          <w:sz w:val="24"/>
          <w:szCs w:val="24"/>
        </w:rPr>
        <w:t>VU</w:t>
      </w:r>
      <w:r w:rsidRPr="00AA28B3">
        <w:rPr>
          <w:rFonts w:ascii="Times New Roman" w:hAnsi="Times New Roman" w:cs="Times New Roman"/>
          <w:sz w:val="24"/>
          <w:szCs w:val="24"/>
        </w:rPr>
        <w:t xml:space="preserve"> le Code général des collectivités territoriales ;</w:t>
      </w:r>
    </w:p>
    <w:p w14:paraId="5B58A5AA"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b/>
          <w:sz w:val="24"/>
          <w:szCs w:val="24"/>
        </w:rPr>
        <w:t>VU</w:t>
      </w:r>
      <w:r w:rsidRPr="00AA28B3">
        <w:rPr>
          <w:rFonts w:ascii="Times New Roman" w:hAnsi="Times New Roman" w:cs="Times New Roman"/>
          <w:sz w:val="24"/>
          <w:szCs w:val="24"/>
        </w:rPr>
        <w:t xml:space="preserve"> l’article 109 de la loi de finances pour 2022 ;</w:t>
      </w:r>
    </w:p>
    <w:p w14:paraId="72D85CF2"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b/>
          <w:sz w:val="24"/>
          <w:szCs w:val="24"/>
        </w:rPr>
        <w:t>VU</w:t>
      </w:r>
      <w:r w:rsidRPr="00AA28B3">
        <w:rPr>
          <w:rFonts w:ascii="Times New Roman" w:hAnsi="Times New Roman" w:cs="Times New Roman"/>
          <w:sz w:val="24"/>
          <w:szCs w:val="24"/>
        </w:rPr>
        <w:t xml:space="preserve"> l’article L. 331-2 modifié du Code de l’urbanisme ;</w:t>
      </w:r>
    </w:p>
    <w:p w14:paraId="7172A938"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b/>
          <w:sz w:val="24"/>
          <w:szCs w:val="24"/>
        </w:rPr>
        <w:t>VU</w:t>
      </w:r>
      <w:r w:rsidRPr="00AA28B3">
        <w:rPr>
          <w:rFonts w:ascii="Times New Roman" w:hAnsi="Times New Roman" w:cs="Times New Roman"/>
          <w:sz w:val="24"/>
          <w:szCs w:val="24"/>
        </w:rPr>
        <w:t xml:space="preserve"> la loi de finances rectificative n°2022-1499 du 1</w:t>
      </w:r>
      <w:r w:rsidRPr="00AA28B3">
        <w:rPr>
          <w:rFonts w:ascii="Times New Roman" w:hAnsi="Times New Roman" w:cs="Times New Roman"/>
          <w:sz w:val="24"/>
          <w:szCs w:val="24"/>
          <w:vertAlign w:val="superscript"/>
        </w:rPr>
        <w:t>er</w:t>
      </w:r>
      <w:r w:rsidRPr="00AA28B3">
        <w:rPr>
          <w:rFonts w:ascii="Times New Roman" w:hAnsi="Times New Roman" w:cs="Times New Roman"/>
          <w:sz w:val="24"/>
          <w:szCs w:val="24"/>
        </w:rPr>
        <w:t xml:space="preserve"> décembre 2022, pour 2022 ;</w:t>
      </w:r>
    </w:p>
    <w:p w14:paraId="56D2CC8B"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b/>
          <w:sz w:val="24"/>
          <w:szCs w:val="24"/>
        </w:rPr>
        <w:t xml:space="preserve">VU </w:t>
      </w:r>
      <w:r w:rsidRPr="00AA28B3">
        <w:rPr>
          <w:rFonts w:ascii="Times New Roman" w:hAnsi="Times New Roman" w:cs="Times New Roman"/>
          <w:sz w:val="24"/>
          <w:szCs w:val="24"/>
        </w:rPr>
        <w:t>les article 1379-I-16° et1379-II-5° du Code général des impôts ;</w:t>
      </w:r>
    </w:p>
    <w:p w14:paraId="6FFDCC6E"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sz w:val="24"/>
          <w:szCs w:val="24"/>
        </w:rPr>
        <w:t xml:space="preserve"> </w:t>
      </w:r>
      <w:r w:rsidRPr="00AA28B3">
        <w:rPr>
          <w:rFonts w:ascii="Times New Roman" w:hAnsi="Times New Roman" w:cs="Times New Roman"/>
          <w:b/>
          <w:sz w:val="24"/>
          <w:szCs w:val="24"/>
        </w:rPr>
        <w:t>VU</w:t>
      </w:r>
      <w:r w:rsidRPr="00AA28B3">
        <w:rPr>
          <w:rFonts w:ascii="Times New Roman" w:hAnsi="Times New Roman" w:cs="Times New Roman"/>
          <w:sz w:val="24"/>
          <w:szCs w:val="24"/>
        </w:rPr>
        <w:t xml:space="preserve"> la délibération n°2022-207 en date du 22 septembre 2022 fixant à 10% le reversement de la taxe d’aménagement communale à la Communauté d’agglomération Seine-Eure ;</w:t>
      </w:r>
    </w:p>
    <w:p w14:paraId="7698934A"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b/>
          <w:sz w:val="24"/>
          <w:szCs w:val="24"/>
        </w:rPr>
        <w:t>VU</w:t>
      </w:r>
      <w:r w:rsidRPr="00AA28B3">
        <w:rPr>
          <w:rFonts w:ascii="Times New Roman" w:hAnsi="Times New Roman" w:cs="Times New Roman"/>
          <w:sz w:val="24"/>
          <w:szCs w:val="24"/>
        </w:rPr>
        <w:t xml:space="preserve"> la délibération n°71 en date du 26 Octobre 2022 fixant également le reversement de la taxe d’aménagement communale à la Communauté d’agglomération Seine-Eure ;</w:t>
      </w:r>
    </w:p>
    <w:p w14:paraId="56577D7C"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b/>
          <w:sz w:val="24"/>
          <w:szCs w:val="24"/>
        </w:rPr>
        <w:t>VU</w:t>
      </w:r>
      <w:r w:rsidRPr="00AA28B3">
        <w:rPr>
          <w:rFonts w:ascii="Times New Roman" w:hAnsi="Times New Roman" w:cs="Times New Roman"/>
          <w:sz w:val="24"/>
          <w:szCs w:val="24"/>
        </w:rPr>
        <w:t xml:space="preserve"> la délibération n°2022-354 en date du 15 décembre 2022 du conseil de la Communauté d’agglomération Seine-Eure décidant de rapporter la délibération n°2022-207 en date du 22 septembre 2022 et de supprimer l’obligation de reversement de 10% de la taxe d’aménagement communale à la Communauté d’agglomération Seine-Eure.</w:t>
      </w:r>
    </w:p>
    <w:p w14:paraId="7575E4C5" w14:textId="77777777" w:rsidR="00AA28B3" w:rsidRPr="00AA28B3" w:rsidRDefault="00AA28B3" w:rsidP="00AA28B3">
      <w:pPr>
        <w:spacing w:after="0" w:line="257" w:lineRule="auto"/>
        <w:ind w:left="284"/>
        <w:jc w:val="both"/>
        <w:rPr>
          <w:rFonts w:ascii="Times New Roman" w:hAnsi="Times New Roman" w:cs="Times New Roman"/>
          <w:sz w:val="24"/>
          <w:szCs w:val="24"/>
        </w:rPr>
      </w:pPr>
      <w:r w:rsidRPr="00AA28B3">
        <w:rPr>
          <w:rFonts w:ascii="Times New Roman" w:hAnsi="Times New Roman" w:cs="Times New Roman"/>
          <w:b/>
          <w:sz w:val="24"/>
          <w:szCs w:val="24"/>
        </w:rPr>
        <w:t xml:space="preserve">ABROGE </w:t>
      </w:r>
      <w:r w:rsidRPr="00AA28B3">
        <w:rPr>
          <w:rFonts w:ascii="Times New Roman" w:hAnsi="Times New Roman" w:cs="Times New Roman"/>
          <w:sz w:val="24"/>
          <w:szCs w:val="24"/>
        </w:rPr>
        <w:t>la délibération du conseil municipal n°71 en date du 26 octobre 2022 fixant à 10% le reversement de la taxe d’aménagement communale à la Communauté d’agglomération Seine-Eure.</w:t>
      </w:r>
    </w:p>
    <w:p w14:paraId="46D65AE4" w14:textId="0A110815" w:rsidR="00AA28B3" w:rsidRPr="00AA28B3" w:rsidRDefault="00BA6393" w:rsidP="00AA28B3">
      <w:pPr>
        <w:spacing w:after="0" w:line="257" w:lineRule="auto"/>
        <w:ind w:left="284"/>
        <w:jc w:val="both"/>
        <w:rPr>
          <w:rFonts w:ascii="Times New Roman" w:hAnsi="Times New Roman" w:cs="Times New Roman"/>
          <w:sz w:val="24"/>
          <w:szCs w:val="24"/>
        </w:rPr>
      </w:pPr>
      <w:r>
        <w:rPr>
          <w:rFonts w:ascii="Times New Roman" w:hAnsi="Times New Roman" w:cs="Times New Roman"/>
          <w:sz w:val="24"/>
          <w:szCs w:val="24"/>
        </w:rPr>
        <w:t>Vote : pour à l’unanimité.</w:t>
      </w:r>
    </w:p>
    <w:p w14:paraId="70514484" w14:textId="138F3791" w:rsidR="00502D6E" w:rsidRPr="00502D6E" w:rsidRDefault="00502D6E" w:rsidP="00502D6E">
      <w:pPr>
        <w:pStyle w:val="Style2"/>
        <w:widowControl/>
        <w:ind w:left="284"/>
      </w:pPr>
      <w:r w:rsidRPr="00502D6E">
        <w:tab/>
      </w:r>
      <w:r w:rsidRPr="00502D6E">
        <w:tab/>
      </w:r>
    </w:p>
    <w:p w14:paraId="45FE4C80" w14:textId="29A3C48A" w:rsidR="001554B7" w:rsidRPr="00502D6E" w:rsidRDefault="00502D6E" w:rsidP="00502D6E">
      <w:pPr>
        <w:pStyle w:val="Style2"/>
        <w:widowControl/>
        <w:ind w:left="227" w:right="424"/>
        <w:jc w:val="both"/>
        <w:rPr>
          <w:b/>
          <w:bCs/>
          <w:sz w:val="24"/>
          <w:szCs w:val="24"/>
          <w:u w:val="single"/>
        </w:rPr>
      </w:pPr>
      <w:r w:rsidRPr="00502D6E">
        <w:rPr>
          <w:b/>
          <w:bCs/>
          <w:sz w:val="24"/>
          <w:szCs w:val="24"/>
          <w:u w:val="single"/>
        </w:rPr>
        <w:t xml:space="preserve">1-3) </w:t>
      </w:r>
      <w:r w:rsidR="00BA6393">
        <w:rPr>
          <w:b/>
          <w:bCs/>
          <w:sz w:val="24"/>
          <w:szCs w:val="24"/>
          <w:u w:val="single"/>
        </w:rPr>
        <w:t>AVIS DU CONSEIL MUNICIPAL SUR LE PROJET DE REGLEMENT LOCAL DE PUBLICITE INTERCOMMUNAL (RLPi)</w:t>
      </w:r>
    </w:p>
    <w:p w14:paraId="6D92F2B9" w14:textId="450F8B5F" w:rsidR="0099281A" w:rsidRPr="00502D6E" w:rsidRDefault="00502D6E" w:rsidP="00502D6E">
      <w:pPr>
        <w:pStyle w:val="Style2"/>
        <w:widowControl/>
        <w:ind w:left="227" w:right="424"/>
        <w:jc w:val="both"/>
        <w:rPr>
          <w:b/>
          <w:bCs/>
          <w:sz w:val="24"/>
          <w:szCs w:val="24"/>
          <w:u w:val="single"/>
        </w:rPr>
      </w:pPr>
      <w:r>
        <w:rPr>
          <w:b/>
          <w:bCs/>
          <w:sz w:val="24"/>
          <w:szCs w:val="24"/>
          <w:u w:val="single"/>
        </w:rPr>
        <w:t xml:space="preserve">Rapporteur : </w:t>
      </w:r>
      <w:r w:rsidRPr="00502D6E">
        <w:rPr>
          <w:sz w:val="24"/>
          <w:szCs w:val="24"/>
        </w:rPr>
        <w:t>M. SEBELOUE</w:t>
      </w:r>
    </w:p>
    <w:p w14:paraId="423B623D" w14:textId="77777777" w:rsidR="008C47D0" w:rsidRPr="008C47D0" w:rsidRDefault="008C47D0" w:rsidP="008C47D0">
      <w:pPr>
        <w:spacing w:after="0"/>
        <w:ind w:left="283"/>
        <w:jc w:val="both"/>
        <w:rPr>
          <w:rFonts w:ascii="Times New Roman" w:hAnsi="Times New Roman" w:cs="Times New Roman"/>
          <w:b/>
          <w:sz w:val="24"/>
          <w:szCs w:val="24"/>
        </w:rPr>
      </w:pPr>
      <w:r w:rsidRPr="008C47D0">
        <w:rPr>
          <w:rFonts w:ascii="Times New Roman" w:hAnsi="Times New Roman" w:cs="Times New Roman"/>
          <w:b/>
          <w:sz w:val="24"/>
          <w:szCs w:val="24"/>
        </w:rPr>
        <w:t xml:space="preserve">I-Présentation du RLPi arrêté : </w:t>
      </w:r>
    </w:p>
    <w:p w14:paraId="7B349DC4" w14:textId="77777777" w:rsidR="008C47D0" w:rsidRPr="008C47D0" w:rsidRDefault="008C47D0" w:rsidP="008C47D0">
      <w:pPr>
        <w:spacing w:after="0"/>
        <w:ind w:left="283"/>
        <w:jc w:val="both"/>
        <w:rPr>
          <w:rFonts w:ascii="Times New Roman" w:hAnsi="Times New Roman" w:cs="Times New Roman"/>
          <w:sz w:val="24"/>
          <w:szCs w:val="24"/>
        </w:rPr>
      </w:pPr>
      <w:r w:rsidRPr="008C47D0">
        <w:rPr>
          <w:rFonts w:ascii="Times New Roman" w:hAnsi="Times New Roman" w:cs="Times New Roman"/>
          <w:sz w:val="24"/>
          <w:szCs w:val="24"/>
        </w:rPr>
        <w:t xml:space="preserve">Par délibération n° 2021-276 en date du 25 novembre 2021, le conseil communautaire a prescrit l’élaboration d’un Règlement Local de Publicité intercommunal (RLPi) sur l’ensemble de son territoire, déterminé les objectifs poursuivis et arrêté les modalités de la concertation. </w:t>
      </w:r>
    </w:p>
    <w:p w14:paraId="2C955FB7" w14:textId="77777777" w:rsidR="008C47D0" w:rsidRPr="008C47D0" w:rsidRDefault="008C47D0" w:rsidP="008C47D0">
      <w:pPr>
        <w:spacing w:after="0"/>
        <w:ind w:left="283"/>
        <w:jc w:val="both"/>
        <w:rPr>
          <w:rFonts w:ascii="Times New Roman" w:hAnsi="Times New Roman" w:cs="Times New Roman"/>
          <w:sz w:val="24"/>
          <w:szCs w:val="24"/>
        </w:rPr>
      </w:pPr>
    </w:p>
    <w:p w14:paraId="7985BE87" w14:textId="77777777" w:rsidR="008C47D0" w:rsidRPr="008C47D0" w:rsidRDefault="008C47D0" w:rsidP="008C47D0">
      <w:pPr>
        <w:spacing w:after="0"/>
        <w:ind w:left="283"/>
        <w:jc w:val="both"/>
        <w:rPr>
          <w:rFonts w:ascii="Times New Roman" w:hAnsi="Times New Roman" w:cs="Times New Roman"/>
          <w:sz w:val="24"/>
          <w:szCs w:val="24"/>
        </w:rPr>
      </w:pPr>
      <w:r w:rsidRPr="008C47D0">
        <w:rPr>
          <w:rFonts w:ascii="Times New Roman" w:hAnsi="Times New Roman" w:cs="Times New Roman"/>
          <w:sz w:val="24"/>
          <w:szCs w:val="24"/>
        </w:rPr>
        <w:t xml:space="preserve">Un débat sur les orientations stratégiques du RLPi a eu lieu lors du Conseil Communautaire du 28 avril 2022. Au préalable, au cours des mois de mars et d’avril 2022, les Conseils Municipaux des communes de l’Agglomération Seine-Eure en avaient eux-mêmes débattu. </w:t>
      </w:r>
    </w:p>
    <w:p w14:paraId="1AEB3316" w14:textId="77777777" w:rsidR="008C47D0" w:rsidRPr="008C47D0" w:rsidRDefault="008C47D0" w:rsidP="008C47D0">
      <w:pPr>
        <w:spacing w:after="0"/>
        <w:ind w:left="283"/>
        <w:jc w:val="both"/>
        <w:rPr>
          <w:rFonts w:ascii="Times New Roman" w:hAnsi="Times New Roman" w:cs="Times New Roman"/>
          <w:sz w:val="24"/>
          <w:szCs w:val="24"/>
        </w:rPr>
      </w:pPr>
    </w:p>
    <w:p w14:paraId="4C139827" w14:textId="77777777" w:rsidR="008C47D0" w:rsidRPr="008C47D0" w:rsidRDefault="008C47D0" w:rsidP="008C47D0">
      <w:pPr>
        <w:spacing w:after="0"/>
        <w:ind w:left="283"/>
        <w:jc w:val="both"/>
        <w:rPr>
          <w:rFonts w:ascii="Times New Roman" w:hAnsi="Times New Roman" w:cs="Times New Roman"/>
          <w:sz w:val="24"/>
          <w:szCs w:val="24"/>
        </w:rPr>
      </w:pPr>
      <w:r w:rsidRPr="008C47D0">
        <w:rPr>
          <w:rFonts w:ascii="Times New Roman" w:hAnsi="Times New Roman" w:cs="Times New Roman"/>
          <w:sz w:val="24"/>
          <w:szCs w:val="24"/>
        </w:rPr>
        <w:t>Après concertation avec les communes, le Conseil Communautaire a arrêté le bilan de la concertation et le projet de RLPi par délibération en date du 22 septembre 2022.</w:t>
      </w:r>
    </w:p>
    <w:p w14:paraId="26C0DCBF" w14:textId="77777777" w:rsidR="008C47D0" w:rsidRPr="008C47D0" w:rsidRDefault="008C47D0" w:rsidP="008C47D0">
      <w:pPr>
        <w:spacing w:after="0"/>
        <w:ind w:left="283"/>
        <w:jc w:val="both"/>
        <w:rPr>
          <w:rFonts w:ascii="Times New Roman" w:hAnsi="Times New Roman" w:cs="Times New Roman"/>
          <w:b/>
          <w:sz w:val="24"/>
          <w:szCs w:val="24"/>
        </w:rPr>
      </w:pPr>
      <w:r w:rsidRPr="008C47D0">
        <w:rPr>
          <w:rFonts w:ascii="Times New Roman" w:hAnsi="Times New Roman" w:cs="Times New Roman"/>
          <w:b/>
          <w:sz w:val="24"/>
          <w:szCs w:val="24"/>
        </w:rPr>
        <w:t>II. Le projet de RLPi et les choix retenus :</w:t>
      </w:r>
    </w:p>
    <w:p w14:paraId="4FE1574A" w14:textId="77777777" w:rsidR="008C47D0" w:rsidRPr="008C47D0" w:rsidRDefault="008C47D0" w:rsidP="008C47D0">
      <w:pPr>
        <w:spacing w:after="0"/>
        <w:ind w:left="283"/>
        <w:jc w:val="both"/>
        <w:rPr>
          <w:rFonts w:ascii="Times New Roman" w:hAnsi="Times New Roman" w:cs="Times New Roman"/>
          <w:b/>
          <w:sz w:val="24"/>
          <w:szCs w:val="24"/>
        </w:rPr>
      </w:pPr>
    </w:p>
    <w:p w14:paraId="12DE8BCD" w14:textId="77777777" w:rsidR="008C47D0" w:rsidRPr="008C47D0" w:rsidRDefault="008C47D0" w:rsidP="008C47D0">
      <w:pPr>
        <w:spacing w:after="0"/>
        <w:ind w:left="283"/>
        <w:jc w:val="both"/>
        <w:rPr>
          <w:rFonts w:ascii="Times New Roman" w:hAnsi="Times New Roman" w:cs="Times New Roman"/>
          <w:sz w:val="24"/>
          <w:szCs w:val="24"/>
          <w:u w:val="single"/>
        </w:rPr>
      </w:pPr>
      <w:r w:rsidRPr="008C47D0">
        <w:rPr>
          <w:rFonts w:ascii="Times New Roman" w:hAnsi="Times New Roman" w:cs="Times New Roman"/>
          <w:sz w:val="24"/>
          <w:szCs w:val="24"/>
          <w:u w:val="single"/>
        </w:rPr>
        <w:t xml:space="preserve">Les grands objectifs poursuivis par le RLPi sont les suivants : </w:t>
      </w:r>
    </w:p>
    <w:p w14:paraId="3E054005" w14:textId="0C8497F6" w:rsidR="008C47D0" w:rsidRPr="008C47D0" w:rsidRDefault="008C47D0" w:rsidP="008C47D0">
      <w:pPr>
        <w:pStyle w:val="Sansinterligne"/>
        <w:numPr>
          <w:ilvl w:val="0"/>
          <w:numId w:val="22"/>
        </w:numPr>
        <w:ind w:left="748" w:hanging="294"/>
        <w:jc w:val="both"/>
      </w:pPr>
      <w:r w:rsidRPr="008C47D0">
        <w:t>Prendre en compte les évolutions législatives et notamment la loi portant engagement national pour l’environnement (ENE) du 12 juillet 2010.</w:t>
      </w:r>
    </w:p>
    <w:p w14:paraId="6A75CE90" w14:textId="77777777" w:rsidR="008C47D0" w:rsidRPr="008C47D0" w:rsidRDefault="008C47D0" w:rsidP="008C47D0">
      <w:pPr>
        <w:pStyle w:val="Sansinterligne"/>
        <w:numPr>
          <w:ilvl w:val="0"/>
          <w:numId w:val="22"/>
        </w:numPr>
        <w:ind w:left="748" w:hanging="294"/>
        <w:jc w:val="both"/>
      </w:pPr>
      <w:r w:rsidRPr="008C47D0">
        <w:t>Adapter les règles nationales au contexte local du territoire Seine-Eure.</w:t>
      </w:r>
    </w:p>
    <w:p w14:paraId="448266D8" w14:textId="55C67BCD" w:rsidR="008C47D0" w:rsidRPr="008C47D0" w:rsidRDefault="008C47D0" w:rsidP="008C47D0">
      <w:pPr>
        <w:pStyle w:val="Sansinterligne"/>
        <w:numPr>
          <w:ilvl w:val="0"/>
          <w:numId w:val="22"/>
        </w:numPr>
        <w:ind w:left="748" w:hanging="294"/>
        <w:jc w:val="both"/>
      </w:pPr>
      <w:r w:rsidRPr="008C47D0">
        <w:t>Adopter des règles pour un</w:t>
      </w:r>
      <w:r w:rsidR="008C73FF">
        <w:t>e</w:t>
      </w:r>
      <w:r w:rsidRPr="008C47D0">
        <w:t xml:space="preserve"> communication extérieure harmonieuse.</w:t>
      </w:r>
    </w:p>
    <w:p w14:paraId="59B041F6" w14:textId="77777777" w:rsidR="008C47D0" w:rsidRPr="008C47D0" w:rsidRDefault="008C47D0" w:rsidP="008C47D0">
      <w:pPr>
        <w:pStyle w:val="Sansinterligne"/>
        <w:numPr>
          <w:ilvl w:val="0"/>
          <w:numId w:val="22"/>
        </w:numPr>
        <w:ind w:left="748" w:hanging="294"/>
        <w:jc w:val="both"/>
      </w:pPr>
      <w:r w:rsidRPr="008C47D0">
        <w:t>Améliorer la qualité esthétique des dispositifs de publicité, enseignes et pré-enseignes existants et à venir.</w:t>
      </w:r>
    </w:p>
    <w:p w14:paraId="59DF5DDF" w14:textId="77777777" w:rsidR="008C47D0" w:rsidRPr="008C47D0" w:rsidRDefault="008C47D0" w:rsidP="008C47D0">
      <w:pPr>
        <w:pStyle w:val="Sansinterligne"/>
        <w:numPr>
          <w:ilvl w:val="0"/>
          <w:numId w:val="22"/>
        </w:numPr>
        <w:ind w:left="748" w:hanging="294"/>
        <w:jc w:val="both"/>
      </w:pPr>
      <w:r w:rsidRPr="008C47D0">
        <w:t>Contribuer à la mise en valeur des centres-villes et des entrées de ville du territoire.</w:t>
      </w:r>
    </w:p>
    <w:p w14:paraId="6921163E" w14:textId="405566F2" w:rsidR="008C47D0" w:rsidRDefault="008C47D0" w:rsidP="008C47D0">
      <w:pPr>
        <w:spacing w:after="0"/>
        <w:ind w:left="283"/>
        <w:jc w:val="both"/>
        <w:rPr>
          <w:rFonts w:ascii="Times New Roman" w:hAnsi="Times New Roman" w:cs="Times New Roman"/>
          <w:sz w:val="24"/>
          <w:szCs w:val="24"/>
        </w:rPr>
      </w:pPr>
    </w:p>
    <w:p w14:paraId="275B2C6E" w14:textId="6FC43B9E" w:rsidR="008C47D0" w:rsidRDefault="008C47D0" w:rsidP="008C47D0">
      <w:pPr>
        <w:spacing w:after="0"/>
        <w:ind w:left="283"/>
        <w:jc w:val="both"/>
        <w:rPr>
          <w:rFonts w:ascii="Times New Roman" w:hAnsi="Times New Roman" w:cs="Times New Roman"/>
          <w:sz w:val="24"/>
          <w:szCs w:val="24"/>
        </w:rPr>
      </w:pPr>
    </w:p>
    <w:p w14:paraId="56301D6D" w14:textId="0EE5B059" w:rsidR="008C47D0" w:rsidRDefault="008C47D0" w:rsidP="008C47D0">
      <w:pPr>
        <w:spacing w:after="0"/>
        <w:ind w:left="283"/>
        <w:jc w:val="both"/>
        <w:rPr>
          <w:rFonts w:ascii="Times New Roman" w:hAnsi="Times New Roman" w:cs="Times New Roman"/>
          <w:sz w:val="24"/>
          <w:szCs w:val="24"/>
        </w:rPr>
      </w:pPr>
    </w:p>
    <w:p w14:paraId="1CAB0054" w14:textId="6738609E" w:rsidR="008C47D0" w:rsidRDefault="008C47D0" w:rsidP="008C47D0">
      <w:pPr>
        <w:spacing w:after="0"/>
        <w:ind w:left="283"/>
        <w:jc w:val="both"/>
        <w:rPr>
          <w:rFonts w:ascii="Times New Roman" w:hAnsi="Times New Roman" w:cs="Times New Roman"/>
          <w:sz w:val="24"/>
          <w:szCs w:val="24"/>
        </w:rPr>
      </w:pPr>
    </w:p>
    <w:p w14:paraId="78DF7FE3" w14:textId="313A1649" w:rsidR="008C47D0" w:rsidRDefault="008C47D0" w:rsidP="008C47D0">
      <w:pPr>
        <w:spacing w:after="0"/>
        <w:ind w:left="283"/>
        <w:jc w:val="both"/>
        <w:rPr>
          <w:rFonts w:ascii="Times New Roman" w:hAnsi="Times New Roman" w:cs="Times New Roman"/>
          <w:sz w:val="24"/>
          <w:szCs w:val="24"/>
        </w:rPr>
      </w:pPr>
    </w:p>
    <w:p w14:paraId="1C75BAE0" w14:textId="6B8EDA5F" w:rsidR="008C47D0" w:rsidRDefault="008C47D0" w:rsidP="008C47D0">
      <w:pPr>
        <w:spacing w:after="0"/>
        <w:ind w:left="283"/>
        <w:jc w:val="both"/>
        <w:rPr>
          <w:rFonts w:ascii="Times New Roman" w:hAnsi="Times New Roman" w:cs="Times New Roman"/>
          <w:sz w:val="24"/>
          <w:szCs w:val="24"/>
        </w:rPr>
      </w:pPr>
    </w:p>
    <w:p w14:paraId="625C54C9" w14:textId="77777777" w:rsidR="008C47D0" w:rsidRPr="008C47D0" w:rsidRDefault="008C47D0" w:rsidP="008C47D0">
      <w:pPr>
        <w:spacing w:after="0"/>
        <w:ind w:left="283"/>
        <w:jc w:val="both"/>
        <w:rPr>
          <w:rFonts w:ascii="Times New Roman" w:hAnsi="Times New Roman" w:cs="Times New Roman"/>
          <w:sz w:val="24"/>
          <w:szCs w:val="24"/>
        </w:rPr>
      </w:pPr>
    </w:p>
    <w:p w14:paraId="355F2762" w14:textId="77777777" w:rsidR="008C47D0" w:rsidRPr="008C47D0" w:rsidRDefault="008C47D0" w:rsidP="008C47D0">
      <w:pPr>
        <w:spacing w:after="0"/>
        <w:ind w:left="283"/>
        <w:jc w:val="both"/>
        <w:rPr>
          <w:rFonts w:ascii="Times New Roman" w:hAnsi="Times New Roman" w:cs="Times New Roman"/>
          <w:sz w:val="24"/>
          <w:szCs w:val="24"/>
          <w:u w:val="single"/>
        </w:rPr>
      </w:pPr>
      <w:r w:rsidRPr="008C47D0">
        <w:rPr>
          <w:rFonts w:ascii="Times New Roman" w:hAnsi="Times New Roman" w:cs="Times New Roman"/>
          <w:sz w:val="24"/>
          <w:szCs w:val="24"/>
          <w:u w:val="single"/>
        </w:rPr>
        <w:t xml:space="preserve">Le projet de RLPi s’articule autour de 5 orientations stratégiques : </w:t>
      </w:r>
    </w:p>
    <w:p w14:paraId="1E76B2CB" w14:textId="77777777" w:rsidR="008C47D0" w:rsidRPr="008C47D0" w:rsidRDefault="008C47D0" w:rsidP="008C47D0">
      <w:pPr>
        <w:pStyle w:val="Paragraphedeliste"/>
        <w:numPr>
          <w:ilvl w:val="0"/>
          <w:numId w:val="23"/>
        </w:numPr>
        <w:spacing w:after="0" w:line="276" w:lineRule="auto"/>
        <w:ind w:left="283" w:hanging="284"/>
        <w:jc w:val="both"/>
        <w:rPr>
          <w:rFonts w:ascii="Times New Roman" w:hAnsi="Times New Roman" w:cs="Times New Roman"/>
          <w:b/>
          <w:sz w:val="24"/>
          <w:szCs w:val="24"/>
        </w:rPr>
      </w:pPr>
      <w:r w:rsidRPr="008C47D0">
        <w:rPr>
          <w:rFonts w:ascii="Times New Roman" w:hAnsi="Times New Roman" w:cs="Times New Roman"/>
          <w:sz w:val="24"/>
          <w:szCs w:val="24"/>
        </w:rPr>
        <w:t>Préserver la qualité des paysages naturels et de sensibilité environnementale.</w:t>
      </w:r>
    </w:p>
    <w:p w14:paraId="4AB5E791" w14:textId="77777777" w:rsidR="008C47D0" w:rsidRPr="008C47D0" w:rsidRDefault="008C47D0" w:rsidP="008C47D0">
      <w:pPr>
        <w:pStyle w:val="Paragraphedeliste"/>
        <w:numPr>
          <w:ilvl w:val="0"/>
          <w:numId w:val="23"/>
        </w:numPr>
        <w:spacing w:after="0" w:line="276" w:lineRule="auto"/>
        <w:ind w:left="283" w:hanging="284"/>
        <w:jc w:val="both"/>
        <w:rPr>
          <w:rFonts w:ascii="Times New Roman" w:hAnsi="Times New Roman" w:cs="Times New Roman"/>
          <w:b/>
          <w:sz w:val="24"/>
          <w:szCs w:val="24"/>
        </w:rPr>
      </w:pPr>
      <w:r w:rsidRPr="008C47D0">
        <w:rPr>
          <w:rFonts w:ascii="Times New Roman" w:hAnsi="Times New Roman" w:cs="Times New Roman"/>
          <w:sz w:val="24"/>
          <w:szCs w:val="24"/>
        </w:rPr>
        <w:t>Promouvoir le développement économique durable du territoire.</w:t>
      </w:r>
    </w:p>
    <w:p w14:paraId="3F818D01" w14:textId="77777777" w:rsidR="008C47D0" w:rsidRPr="008C47D0" w:rsidRDefault="008C47D0" w:rsidP="008C47D0">
      <w:pPr>
        <w:pStyle w:val="Paragraphedeliste"/>
        <w:numPr>
          <w:ilvl w:val="0"/>
          <w:numId w:val="23"/>
        </w:numPr>
        <w:spacing w:after="0" w:line="276" w:lineRule="auto"/>
        <w:ind w:left="283" w:hanging="284"/>
        <w:jc w:val="both"/>
        <w:rPr>
          <w:rFonts w:ascii="Times New Roman" w:hAnsi="Times New Roman" w:cs="Times New Roman"/>
          <w:b/>
          <w:sz w:val="24"/>
          <w:szCs w:val="24"/>
        </w:rPr>
      </w:pPr>
      <w:r w:rsidRPr="008C47D0">
        <w:rPr>
          <w:rFonts w:ascii="Times New Roman" w:hAnsi="Times New Roman" w:cs="Times New Roman"/>
          <w:sz w:val="24"/>
          <w:szCs w:val="24"/>
        </w:rPr>
        <w:t>Protéger les noyaux historiques et l’ambiance des cœurs de vie et quartiers résidentiels pour améliorer la qualité du cadre de vie des habitants et visiteurs.</w:t>
      </w:r>
    </w:p>
    <w:p w14:paraId="4EF2F3E2" w14:textId="77777777" w:rsidR="008C47D0" w:rsidRPr="008C47D0" w:rsidRDefault="008C47D0" w:rsidP="008C47D0">
      <w:pPr>
        <w:pStyle w:val="Paragraphedeliste"/>
        <w:numPr>
          <w:ilvl w:val="0"/>
          <w:numId w:val="23"/>
        </w:numPr>
        <w:spacing w:after="0" w:line="276" w:lineRule="auto"/>
        <w:ind w:left="283"/>
        <w:jc w:val="both"/>
        <w:rPr>
          <w:rFonts w:ascii="Times New Roman" w:hAnsi="Times New Roman" w:cs="Times New Roman"/>
          <w:b/>
          <w:sz w:val="24"/>
          <w:szCs w:val="24"/>
        </w:rPr>
      </w:pPr>
      <w:r w:rsidRPr="008C47D0">
        <w:rPr>
          <w:rFonts w:ascii="Times New Roman" w:hAnsi="Times New Roman" w:cs="Times New Roman"/>
          <w:sz w:val="24"/>
          <w:szCs w:val="24"/>
        </w:rPr>
        <w:t>Maîtriser l’image du territoire et son attractivité à travers ses espaces vitrines.</w:t>
      </w:r>
    </w:p>
    <w:p w14:paraId="5982FD5E" w14:textId="77777777" w:rsidR="008C47D0" w:rsidRPr="008C47D0" w:rsidRDefault="008C47D0" w:rsidP="008C47D0">
      <w:pPr>
        <w:pStyle w:val="Paragraphedeliste"/>
        <w:numPr>
          <w:ilvl w:val="0"/>
          <w:numId w:val="23"/>
        </w:numPr>
        <w:spacing w:after="0" w:line="276" w:lineRule="auto"/>
        <w:ind w:left="283"/>
        <w:jc w:val="both"/>
        <w:rPr>
          <w:rFonts w:ascii="Times New Roman" w:hAnsi="Times New Roman" w:cs="Times New Roman"/>
          <w:b/>
          <w:sz w:val="24"/>
          <w:szCs w:val="24"/>
        </w:rPr>
      </w:pPr>
      <w:r w:rsidRPr="008C47D0">
        <w:rPr>
          <w:rFonts w:ascii="Times New Roman" w:hAnsi="Times New Roman" w:cs="Times New Roman"/>
          <w:sz w:val="24"/>
          <w:szCs w:val="24"/>
        </w:rPr>
        <w:t>S’engager dans une démarche de sobriété énergétique plus large et lutter contre la pollution lumineuse.</w:t>
      </w:r>
    </w:p>
    <w:p w14:paraId="113ED7F1" w14:textId="77777777" w:rsidR="008C47D0" w:rsidRPr="008C47D0" w:rsidRDefault="008C47D0" w:rsidP="008C47D0">
      <w:pPr>
        <w:pStyle w:val="Paragraphedeliste"/>
        <w:spacing w:after="0"/>
        <w:ind w:left="0"/>
        <w:jc w:val="both"/>
        <w:rPr>
          <w:rFonts w:ascii="Times New Roman" w:hAnsi="Times New Roman" w:cs="Times New Roman"/>
          <w:b/>
          <w:sz w:val="24"/>
          <w:szCs w:val="24"/>
        </w:rPr>
      </w:pPr>
    </w:p>
    <w:p w14:paraId="32EEF565" w14:textId="77777777" w:rsidR="008C47D0" w:rsidRPr="008C47D0" w:rsidRDefault="008C47D0" w:rsidP="008C47D0">
      <w:pPr>
        <w:spacing w:after="0"/>
        <w:jc w:val="both"/>
        <w:rPr>
          <w:rFonts w:ascii="Times New Roman" w:hAnsi="Times New Roman" w:cs="Times New Roman"/>
          <w:sz w:val="24"/>
          <w:szCs w:val="24"/>
          <w:u w:val="single"/>
        </w:rPr>
      </w:pPr>
      <w:r w:rsidRPr="008C47D0">
        <w:rPr>
          <w:rFonts w:ascii="Times New Roman" w:hAnsi="Times New Roman" w:cs="Times New Roman"/>
          <w:sz w:val="24"/>
          <w:szCs w:val="24"/>
          <w:u w:val="single"/>
        </w:rPr>
        <w:t xml:space="preserve">Le règlement : </w:t>
      </w:r>
    </w:p>
    <w:p w14:paraId="4C47BDB4" w14:textId="77777777" w:rsidR="008C47D0" w:rsidRPr="008C47D0" w:rsidRDefault="008C47D0" w:rsidP="008C47D0">
      <w:pPr>
        <w:pStyle w:val="Sansinterligne"/>
        <w:jc w:val="both"/>
      </w:pPr>
      <w:r w:rsidRPr="008C47D0">
        <w:t>Conformément au Code de l’environnement en vigueur, le Règlement Local de Publicité intercommunal (RLPi) de l’Agglomération Seine-Eure adapte au contexte local les dispositions nationales qui s’appliquent pour les dispositifs de publicité, de pré enseigne et d’enseigne.</w:t>
      </w:r>
    </w:p>
    <w:p w14:paraId="3F42FA8A" w14:textId="77777777" w:rsidR="008C47D0" w:rsidRPr="008C47D0" w:rsidRDefault="008C47D0" w:rsidP="008C47D0">
      <w:pPr>
        <w:pStyle w:val="Sansinterligne"/>
        <w:numPr>
          <w:ilvl w:val="0"/>
          <w:numId w:val="25"/>
        </w:numPr>
        <w:ind w:left="283"/>
        <w:jc w:val="both"/>
        <w:rPr>
          <w:rStyle w:val="eop"/>
        </w:rPr>
      </w:pPr>
      <w:r w:rsidRPr="008C47D0">
        <w:rPr>
          <w:rStyle w:val="normaltextrun"/>
          <w:color w:val="000000"/>
          <w:shd w:val="clear" w:color="auto" w:fill="FFFFFF"/>
        </w:rPr>
        <w:t>Les dispositions générales du règlement choisies sont justifiées par l’orientation générale qui vise à respecter la qualité des paysages et à la protection du cadre de vie par l’adaptation de l’affichage extérieur, comme participant aux ambiances et à la dynamique des espaces de vie. </w:t>
      </w:r>
      <w:r w:rsidRPr="008C47D0">
        <w:rPr>
          <w:rStyle w:val="eop"/>
          <w:color w:val="000000"/>
          <w:shd w:val="clear" w:color="auto" w:fill="FFFFFF"/>
        </w:rPr>
        <w:t> </w:t>
      </w:r>
    </w:p>
    <w:p w14:paraId="11B2983D" w14:textId="77777777" w:rsidR="008C47D0" w:rsidRPr="008C47D0" w:rsidRDefault="008C47D0" w:rsidP="008C47D0">
      <w:pPr>
        <w:pStyle w:val="Sansinterligne"/>
        <w:numPr>
          <w:ilvl w:val="0"/>
          <w:numId w:val="25"/>
        </w:numPr>
        <w:ind w:left="283"/>
        <w:jc w:val="both"/>
      </w:pPr>
      <w:r w:rsidRPr="008C47D0">
        <w:t xml:space="preserve">Les dispositions spécifiques répondent aux spécificités locales. Elles s’organisent en 5 Zones de Publicité Restreinte (ZPR) : </w:t>
      </w:r>
    </w:p>
    <w:p w14:paraId="0B87225F" w14:textId="77777777" w:rsidR="008C47D0" w:rsidRPr="008C47D0" w:rsidRDefault="008C47D0" w:rsidP="008C47D0">
      <w:pPr>
        <w:pStyle w:val="Sansinterligne"/>
        <w:jc w:val="both"/>
        <w:rPr>
          <w:b/>
        </w:rPr>
      </w:pPr>
    </w:p>
    <w:p w14:paraId="5A3E518E" w14:textId="77777777" w:rsidR="008C47D0" w:rsidRPr="008C47D0" w:rsidRDefault="008C47D0" w:rsidP="008C47D0">
      <w:pPr>
        <w:pStyle w:val="Sansinterligne"/>
        <w:numPr>
          <w:ilvl w:val="0"/>
          <w:numId w:val="24"/>
        </w:numPr>
        <w:ind w:left="0" w:hanging="426"/>
        <w:jc w:val="both"/>
        <w:rPr>
          <w:b/>
        </w:rPr>
      </w:pPr>
      <w:r w:rsidRPr="008C47D0">
        <w:rPr>
          <w:b/>
        </w:rPr>
        <w:t xml:space="preserve">La zone de publicité restreinte n°1 (ZPR.1) </w:t>
      </w:r>
    </w:p>
    <w:p w14:paraId="23CB9386" w14:textId="3A885398" w:rsidR="008C47D0" w:rsidRPr="008C47D0" w:rsidRDefault="008C47D0" w:rsidP="008C47D0">
      <w:pPr>
        <w:pStyle w:val="Sansinterligne"/>
        <w:jc w:val="both"/>
        <w:rPr>
          <w:rStyle w:val="normaltextrun"/>
        </w:rPr>
      </w:pPr>
      <w:r w:rsidRPr="008C47D0">
        <w:rPr>
          <w:rStyle w:val="normaltextrun"/>
        </w:rPr>
        <w:t>Le périmètre de la ZPR.1 est constitué des secteurs agglomérés présentant un intérêt patrimonial et paysager à protéger (abords de monuments historiques, secteurs urbains patrimoniaux identifiés dans les documents d’urbanisme en vigueur, sites inscrits). Les noyaux anciens des communes et leurs tissus résidentiels adjacents présentant des caractéristiques bâties historiques ou pittoresques, ainsi que des atouts paysagers à protéger, s’inscrivent dans cette zone. Elle permet d’introduire, au-delà de la publicité sur mobilier urbain, du micro-affichage sur devanture commerciale. Il convient de rappeler qu’au sein de ces périmètres de protection patrimoniale bâti et naturel (site inscrit et aux abords de monuments historiques), l’Architecte des Bâtiments de France (ABF) sera sollicité pour avis sur les projets, ce qui permettra d’obtenir une garantie supplémentaire à la bonne intégration des dispositifs.</w:t>
      </w:r>
    </w:p>
    <w:p w14:paraId="53E73479" w14:textId="77777777" w:rsidR="008C47D0" w:rsidRPr="008C47D0" w:rsidRDefault="008C47D0" w:rsidP="008C47D0">
      <w:pPr>
        <w:pStyle w:val="Sansinterligne"/>
        <w:jc w:val="both"/>
        <w:rPr>
          <w:rStyle w:val="normaltextrun"/>
        </w:rPr>
      </w:pPr>
    </w:p>
    <w:p w14:paraId="67D4FA05" w14:textId="77777777" w:rsidR="008C47D0" w:rsidRPr="008C47D0" w:rsidRDefault="008C47D0" w:rsidP="008C47D0">
      <w:pPr>
        <w:pStyle w:val="Sansinterligne"/>
        <w:jc w:val="both"/>
      </w:pPr>
      <w:r w:rsidRPr="008C47D0">
        <w:rPr>
          <w:rStyle w:val="normaltextrun"/>
        </w:rPr>
        <w:t>Une ZPR.1bis délimite le Site Patrimonial Remarquable du centre de Gaillon.</w:t>
      </w:r>
    </w:p>
    <w:p w14:paraId="70887984" w14:textId="77777777" w:rsidR="008C47D0" w:rsidRPr="008C47D0" w:rsidRDefault="008C47D0" w:rsidP="008C47D0">
      <w:pPr>
        <w:pStyle w:val="Sansinterligne"/>
        <w:jc w:val="both"/>
        <w:rPr>
          <w:rStyle w:val="normaltextrun"/>
        </w:rPr>
      </w:pPr>
    </w:p>
    <w:p w14:paraId="3EAAA5C7" w14:textId="1AFBCC2E" w:rsidR="008C47D0" w:rsidRPr="008C47D0" w:rsidRDefault="008C47D0" w:rsidP="008C47D0">
      <w:pPr>
        <w:pStyle w:val="Sansinterligne"/>
        <w:jc w:val="both"/>
      </w:pPr>
      <w:r w:rsidRPr="008C47D0">
        <w:rPr>
          <w:rStyle w:val="normaltextrun"/>
        </w:rPr>
        <w:t>Par ailleurs, il est essentiel de préserver le paysage des centralités communales de façon à protéger et à améliorer le cadre de vie des habitants et des visiteurs. Pour cela, les petites surfaces publicitaires sont les mieux adaptées à ces environnements avant tout piétonnier. Le mobilier urbain permet la communication de la collectivité et la surface publicitaire permet le financement du mobilier (abris-bus notamment), qui seraient autrement à la charge des communes et des habitants. Les lieux et le nombre d’implantation</w:t>
      </w:r>
      <w:r w:rsidR="008C73FF">
        <w:rPr>
          <w:rStyle w:val="normaltextrun"/>
        </w:rPr>
        <w:t>s</w:t>
      </w:r>
      <w:r w:rsidRPr="008C47D0">
        <w:rPr>
          <w:rStyle w:val="normaltextrun"/>
        </w:rPr>
        <w:t xml:space="preserve"> de publicités sur mobilier urbain sont gérés par les communes par des conventions. Dans les zones où la publicité sur mobilier urbain est autorisée, aucune règle d’implantation précise n’a été fixée, afin de laisser la liberté aux communes d’appréhender cette question. </w:t>
      </w:r>
      <w:r w:rsidRPr="008C47D0">
        <w:rPr>
          <w:rStyle w:val="eop"/>
        </w:rPr>
        <w:t> </w:t>
      </w:r>
    </w:p>
    <w:p w14:paraId="33A6A1A1" w14:textId="77777777" w:rsidR="008C47D0" w:rsidRPr="008C47D0" w:rsidRDefault="008C47D0" w:rsidP="008C47D0">
      <w:pPr>
        <w:pStyle w:val="Sansinterligne"/>
        <w:jc w:val="both"/>
      </w:pPr>
    </w:p>
    <w:p w14:paraId="1A936B44" w14:textId="77777777" w:rsidR="008C47D0" w:rsidRPr="008C47D0" w:rsidRDefault="008C47D0" w:rsidP="008C47D0">
      <w:pPr>
        <w:pStyle w:val="Sansinterligne"/>
        <w:numPr>
          <w:ilvl w:val="0"/>
          <w:numId w:val="24"/>
        </w:numPr>
        <w:ind w:left="0" w:hanging="426"/>
        <w:jc w:val="both"/>
        <w:rPr>
          <w:b/>
        </w:rPr>
      </w:pPr>
      <w:r w:rsidRPr="008C47D0">
        <w:rPr>
          <w:b/>
        </w:rPr>
        <w:t xml:space="preserve">La zone de publicité restreinte n°2 (ZPR.2) </w:t>
      </w:r>
    </w:p>
    <w:p w14:paraId="2486D803" w14:textId="77777777" w:rsidR="008C47D0" w:rsidRPr="008C47D0" w:rsidRDefault="008C47D0" w:rsidP="008C47D0">
      <w:pPr>
        <w:pStyle w:val="Sansinterligne"/>
        <w:jc w:val="both"/>
        <w:rPr>
          <w:rStyle w:val="eop"/>
        </w:rPr>
      </w:pPr>
      <w:r w:rsidRPr="008C47D0">
        <w:rPr>
          <w:rStyle w:val="normaltextrun"/>
        </w:rPr>
        <w:t>Le périmètre de la ZPR.2 se divise en deux sous-zones pour lesquelles la règlementation relative à l’implantation publicitaire sera plus ou moins souple en raison de leurs caractéristiques urbaines et paysagères. La règlementation relative aux enseignes sera quant à elle identique aux deux zones. </w:t>
      </w:r>
      <w:r w:rsidRPr="008C47D0">
        <w:rPr>
          <w:rStyle w:val="eop"/>
        </w:rPr>
        <w:t> </w:t>
      </w:r>
    </w:p>
    <w:p w14:paraId="6419A96E" w14:textId="77777777" w:rsidR="008C47D0" w:rsidRPr="008C47D0" w:rsidRDefault="008C47D0" w:rsidP="008C47D0">
      <w:pPr>
        <w:pStyle w:val="Sansinterligne"/>
        <w:jc w:val="both"/>
      </w:pPr>
    </w:p>
    <w:p w14:paraId="4785BF98" w14:textId="77777777" w:rsidR="008C47D0" w:rsidRPr="008C47D0" w:rsidRDefault="008C47D0" w:rsidP="008C47D0">
      <w:pPr>
        <w:pStyle w:val="Sansinterligne"/>
        <w:jc w:val="both"/>
        <w:rPr>
          <w:rStyle w:val="eop"/>
        </w:rPr>
      </w:pPr>
      <w:r w:rsidRPr="008C47D0">
        <w:rPr>
          <w:rStyle w:val="normaltextrun"/>
          <w:b/>
          <w:bCs/>
        </w:rPr>
        <w:t>Le périmètre de la ZPR.2A</w:t>
      </w:r>
      <w:r w:rsidRPr="008C47D0">
        <w:rPr>
          <w:rStyle w:val="normaltextrun"/>
        </w:rPr>
        <w:t xml:space="preserve"> est constitué des secteurs résidentiels à ambiance péri-urbaine des communes de plus de 10.000 habitants : Louviers, Val de Reuil.</w:t>
      </w:r>
      <w:r w:rsidRPr="008C47D0">
        <w:rPr>
          <w:rStyle w:val="eop"/>
        </w:rPr>
        <w:t> </w:t>
      </w:r>
      <w:r w:rsidRPr="008C47D0">
        <w:rPr>
          <w:rStyle w:val="normaltextrun"/>
        </w:rPr>
        <w:t xml:space="preserve">La ZPR.2.A propose ainsi une règlementation adaptée à ces contextes urbains, plus souple qu’en ZPR.2.B et ZPR.1. </w:t>
      </w:r>
    </w:p>
    <w:p w14:paraId="711413DD" w14:textId="77777777" w:rsidR="008C47D0" w:rsidRPr="008C47D0" w:rsidRDefault="008C47D0" w:rsidP="008C47D0">
      <w:pPr>
        <w:pStyle w:val="Sansinterligne"/>
        <w:jc w:val="both"/>
      </w:pPr>
    </w:p>
    <w:p w14:paraId="2A4B09D6" w14:textId="77777777" w:rsidR="008C47D0" w:rsidRPr="008C47D0" w:rsidRDefault="008C47D0" w:rsidP="008C47D0">
      <w:pPr>
        <w:pStyle w:val="Sansinterligne"/>
        <w:jc w:val="both"/>
      </w:pPr>
      <w:r w:rsidRPr="008C47D0">
        <w:rPr>
          <w:rStyle w:val="normaltextrun"/>
          <w:b/>
          <w:bCs/>
        </w:rPr>
        <w:t>Le périmètre de la ZPR.2B</w:t>
      </w:r>
      <w:r w:rsidRPr="008C47D0">
        <w:rPr>
          <w:rStyle w:val="normaltextrun"/>
        </w:rPr>
        <w:t xml:space="preserve"> est constitué des secteurs résidentiels à ambiance rurale des villages et des hameaux répartis sur le territoire. Afin de préserver la quiétude et le cadre de vie des habitants, seules sont admises des publicités de petit format, telles que les publicités sur mobilier urbain de 2m² et le micro-affichage. </w:t>
      </w:r>
      <w:r w:rsidRPr="008C47D0">
        <w:rPr>
          <w:rStyle w:val="eop"/>
        </w:rPr>
        <w:t xml:space="preserve">La publicité murale est tout de même autorisée jusqu’à 4m² de surface maximum en respectant les conditions générales liées à la densité des dispositifs. </w:t>
      </w:r>
    </w:p>
    <w:p w14:paraId="1BC516A9" w14:textId="77777777" w:rsidR="008C47D0" w:rsidRPr="008C47D0" w:rsidRDefault="008C47D0" w:rsidP="008C47D0">
      <w:pPr>
        <w:pStyle w:val="Sansinterligne"/>
        <w:jc w:val="both"/>
        <w:rPr>
          <w:b/>
        </w:rPr>
      </w:pPr>
    </w:p>
    <w:p w14:paraId="7303028B" w14:textId="77777777" w:rsidR="008C47D0" w:rsidRPr="008C47D0" w:rsidRDefault="008C47D0" w:rsidP="008C47D0">
      <w:pPr>
        <w:pStyle w:val="Sansinterligne"/>
        <w:jc w:val="both"/>
        <w:rPr>
          <w:b/>
        </w:rPr>
      </w:pPr>
    </w:p>
    <w:p w14:paraId="558594B1" w14:textId="77777777" w:rsidR="008C47D0" w:rsidRPr="008C47D0" w:rsidRDefault="008C47D0" w:rsidP="008C47D0">
      <w:pPr>
        <w:pStyle w:val="Sansinterligne"/>
        <w:jc w:val="both"/>
        <w:rPr>
          <w:b/>
        </w:rPr>
      </w:pPr>
    </w:p>
    <w:p w14:paraId="3C5D38BB" w14:textId="77777777" w:rsidR="008C47D0" w:rsidRPr="008C47D0" w:rsidRDefault="008C47D0" w:rsidP="008C47D0">
      <w:pPr>
        <w:pStyle w:val="Sansinterligne"/>
        <w:numPr>
          <w:ilvl w:val="0"/>
          <w:numId w:val="24"/>
        </w:numPr>
        <w:ind w:left="0" w:hanging="426"/>
        <w:jc w:val="both"/>
        <w:rPr>
          <w:color w:val="000000"/>
          <w:shd w:val="clear" w:color="auto" w:fill="FFFFFF"/>
        </w:rPr>
      </w:pPr>
      <w:r w:rsidRPr="008C47D0">
        <w:rPr>
          <w:b/>
        </w:rPr>
        <w:t>La zone de publicité restreinte n°3 (ZPR.3)</w:t>
      </w:r>
      <w:r w:rsidRPr="008C47D0">
        <w:t xml:space="preserve"> </w:t>
      </w:r>
    </w:p>
    <w:p w14:paraId="5F5624BD" w14:textId="77777777" w:rsidR="008C47D0" w:rsidRPr="008C47D0" w:rsidRDefault="008C47D0" w:rsidP="008C47D0">
      <w:pPr>
        <w:pStyle w:val="Sansinterligne"/>
        <w:jc w:val="both"/>
        <w:rPr>
          <w:rStyle w:val="eop"/>
          <w:color w:val="000000"/>
          <w:shd w:val="clear" w:color="auto" w:fill="FFFFFF"/>
        </w:rPr>
      </w:pPr>
      <w:r w:rsidRPr="008C47D0">
        <w:rPr>
          <w:rStyle w:val="normaltextrun"/>
          <w:color w:val="000000"/>
          <w:shd w:val="clear" w:color="auto" w:fill="FFFFFF"/>
        </w:rPr>
        <w:t>Les principales voies d’accès du territoire sont des axes structurants, vecteurs de l’identité de l’Agglomération et des communes où enjeux économiques et touristiques se combinent. La ZPR.3 permet d’encadrer la publicité et les préenseignes le long des grands axes de circulation traversant les secteurs agglomérés, augmentés de 20m de part et d’autre de l’alignement. Seules l’Avenue Winston Churchill et l’entrée d’agglomération Chaussée de Paris de la Ville de Louviers, sont soumises à la ZPR.3.</w:t>
      </w:r>
    </w:p>
    <w:p w14:paraId="06CC5974" w14:textId="77777777" w:rsidR="008C47D0" w:rsidRPr="008C47D0" w:rsidRDefault="008C47D0" w:rsidP="008C47D0">
      <w:pPr>
        <w:pStyle w:val="Sansinterligne"/>
        <w:jc w:val="both"/>
      </w:pPr>
    </w:p>
    <w:p w14:paraId="6890751B" w14:textId="77777777" w:rsidR="008C47D0" w:rsidRPr="008C47D0" w:rsidRDefault="008C47D0" w:rsidP="008C47D0">
      <w:pPr>
        <w:pStyle w:val="Sansinterligne"/>
        <w:numPr>
          <w:ilvl w:val="0"/>
          <w:numId w:val="24"/>
        </w:numPr>
        <w:ind w:left="0" w:hanging="426"/>
        <w:jc w:val="both"/>
        <w:rPr>
          <w:rStyle w:val="normaltextrun"/>
          <w:color w:val="000000"/>
          <w:shd w:val="clear" w:color="auto" w:fill="FFFFFF"/>
        </w:rPr>
      </w:pPr>
      <w:r w:rsidRPr="008C47D0">
        <w:rPr>
          <w:b/>
        </w:rPr>
        <w:t>La zone de publicité restreinte n°4 (ZPR.4)</w:t>
      </w:r>
    </w:p>
    <w:p w14:paraId="08E96EF8" w14:textId="77777777" w:rsidR="008C47D0" w:rsidRPr="008C47D0" w:rsidRDefault="008C47D0" w:rsidP="008C47D0">
      <w:pPr>
        <w:pStyle w:val="Sansinterligne"/>
        <w:jc w:val="both"/>
        <w:rPr>
          <w:rStyle w:val="normaltextrun"/>
          <w:color w:val="000000"/>
          <w:shd w:val="clear" w:color="auto" w:fill="FFFFFF"/>
        </w:rPr>
      </w:pPr>
      <w:r w:rsidRPr="008C47D0">
        <w:rPr>
          <w:rStyle w:val="normaltextrun"/>
          <w:color w:val="000000"/>
          <w:shd w:val="clear" w:color="auto" w:fill="FFFFFF"/>
        </w:rPr>
        <w:t xml:space="preserve">La ZPR.4 s’applique aux zones d’activités économiques et/ou commerciales. Cette zone a pour but d’harmoniser le traitement des enseignes au sein des différentes zones d’activité et/ou commerciales du territoire. Dans le but d’améliorer la lecture de la zone, la publicité sera interdite au sein de celles-ci, hormis les dispositifs d’affichage pour une offre commerciale de courte durée considérés comme de l’enseigne temporaire de moins de trois mois. </w:t>
      </w:r>
    </w:p>
    <w:p w14:paraId="7E52D19E" w14:textId="77777777" w:rsidR="008C47D0" w:rsidRPr="008C47D0" w:rsidRDefault="008C47D0" w:rsidP="008C47D0">
      <w:pPr>
        <w:pStyle w:val="Sansinterligne"/>
        <w:jc w:val="both"/>
      </w:pPr>
    </w:p>
    <w:p w14:paraId="4A409D13" w14:textId="77777777" w:rsidR="008C47D0" w:rsidRPr="008C47D0" w:rsidRDefault="008C47D0" w:rsidP="008C47D0">
      <w:pPr>
        <w:pStyle w:val="Sansinterligne"/>
        <w:numPr>
          <w:ilvl w:val="0"/>
          <w:numId w:val="24"/>
        </w:numPr>
        <w:ind w:left="0" w:hanging="426"/>
        <w:jc w:val="both"/>
      </w:pPr>
      <w:r w:rsidRPr="008C47D0">
        <w:rPr>
          <w:b/>
        </w:rPr>
        <w:t xml:space="preserve">La zone de publicité restreinte n°5 (ZPR.5) </w:t>
      </w:r>
    </w:p>
    <w:p w14:paraId="2BD6B35A" w14:textId="77777777" w:rsidR="008C47D0" w:rsidRPr="008C47D0" w:rsidRDefault="008C47D0" w:rsidP="008C47D0">
      <w:pPr>
        <w:pStyle w:val="Sansinterligne"/>
        <w:jc w:val="both"/>
        <w:rPr>
          <w:rStyle w:val="eop"/>
        </w:rPr>
      </w:pPr>
      <w:r w:rsidRPr="008C47D0">
        <w:rPr>
          <w:rStyle w:val="normaltextrun"/>
        </w:rPr>
        <w:t>La cinquième zone (ZPR.5) couvre tous les espaces naturels, agricoles et forestiers du territoire situé hors agglomération. Pour rappel, au sein des espaces non agglomérés, la publicité est strictement interdite par le Code de l’environnement.</w:t>
      </w:r>
      <w:r w:rsidRPr="008C47D0">
        <w:rPr>
          <w:rStyle w:val="eop"/>
        </w:rPr>
        <w:t> </w:t>
      </w:r>
      <w:r w:rsidRPr="008C47D0">
        <w:rPr>
          <w:rStyle w:val="normaltextrun"/>
        </w:rPr>
        <w:t>Cette zone ne vise ainsi qu’à réglementer les enseignes d’activités ponctuelles, ainsi que les pré enseignes entrant dans le régime dérogatoire, dont la surface et le nombre sont limités par le Code de l’environnement.</w:t>
      </w:r>
      <w:r w:rsidRPr="008C47D0">
        <w:rPr>
          <w:rStyle w:val="eop"/>
        </w:rPr>
        <w:t> </w:t>
      </w:r>
    </w:p>
    <w:p w14:paraId="66AB482E" w14:textId="77777777" w:rsidR="008C47D0" w:rsidRPr="008C47D0" w:rsidRDefault="008C47D0" w:rsidP="008C47D0">
      <w:pPr>
        <w:spacing w:after="0"/>
        <w:jc w:val="both"/>
        <w:rPr>
          <w:rFonts w:ascii="Times New Roman" w:hAnsi="Times New Roman" w:cs="Times New Roman"/>
          <w:sz w:val="24"/>
          <w:szCs w:val="24"/>
        </w:rPr>
      </w:pPr>
    </w:p>
    <w:p w14:paraId="53FCE74C" w14:textId="77777777" w:rsidR="008C47D0" w:rsidRPr="008C47D0" w:rsidRDefault="008C47D0" w:rsidP="008C47D0">
      <w:pPr>
        <w:spacing w:after="0" w:line="276" w:lineRule="auto"/>
        <w:ind w:left="360"/>
        <w:jc w:val="both"/>
        <w:rPr>
          <w:rFonts w:ascii="Times New Roman" w:hAnsi="Times New Roman" w:cs="Times New Roman"/>
          <w:b/>
          <w:color w:val="000000"/>
          <w:sz w:val="24"/>
          <w:szCs w:val="24"/>
        </w:rPr>
      </w:pPr>
      <w:r w:rsidRPr="008C47D0">
        <w:rPr>
          <w:rFonts w:ascii="Times New Roman" w:hAnsi="Times New Roman" w:cs="Times New Roman"/>
          <w:b/>
          <w:color w:val="000000"/>
          <w:sz w:val="24"/>
          <w:szCs w:val="24"/>
        </w:rPr>
        <w:t>Avis du Conseil Municipal sur le dossier de RLPi arrêté au Conseil Communautaire du 22 septembre 2022.</w:t>
      </w:r>
    </w:p>
    <w:p w14:paraId="28423F9A" w14:textId="278973A4" w:rsidR="008C47D0" w:rsidRPr="008C47D0" w:rsidRDefault="008C47D0" w:rsidP="008C47D0">
      <w:pPr>
        <w:spacing w:after="0"/>
        <w:jc w:val="both"/>
        <w:rPr>
          <w:rFonts w:ascii="Times New Roman" w:hAnsi="Times New Roman" w:cs="Times New Roman"/>
          <w:sz w:val="24"/>
          <w:szCs w:val="24"/>
        </w:rPr>
      </w:pPr>
      <w:r w:rsidRPr="008C47D0">
        <w:rPr>
          <w:rFonts w:ascii="Times New Roman" w:hAnsi="Times New Roman" w:cs="Times New Roman"/>
          <w:sz w:val="24"/>
          <w:szCs w:val="24"/>
        </w:rPr>
        <w:t>En application des dispositions de l’article L.153-15 du Code de l’urbanisme, le Conseil Municipal est amené à donner un avis sur les dispositions règlementaires qui le concerne</w:t>
      </w:r>
      <w:r w:rsidR="008C73FF">
        <w:rPr>
          <w:rFonts w:ascii="Times New Roman" w:hAnsi="Times New Roman" w:cs="Times New Roman"/>
          <w:sz w:val="24"/>
          <w:szCs w:val="24"/>
        </w:rPr>
        <w:t>nt</w:t>
      </w:r>
      <w:r w:rsidRPr="008C47D0">
        <w:rPr>
          <w:rFonts w:ascii="Times New Roman" w:hAnsi="Times New Roman" w:cs="Times New Roman"/>
          <w:sz w:val="24"/>
          <w:szCs w:val="24"/>
        </w:rPr>
        <w:t xml:space="preserve"> (règlement écrit, plan de zonage).</w:t>
      </w:r>
    </w:p>
    <w:p w14:paraId="108ECD7E" w14:textId="77777777" w:rsidR="008C47D0" w:rsidRPr="008C47D0" w:rsidRDefault="008C47D0" w:rsidP="008C47D0">
      <w:pPr>
        <w:spacing w:after="0"/>
        <w:jc w:val="both"/>
        <w:rPr>
          <w:rFonts w:ascii="Times New Roman" w:hAnsi="Times New Roman" w:cs="Times New Roman"/>
          <w:sz w:val="24"/>
          <w:szCs w:val="24"/>
        </w:rPr>
      </w:pPr>
      <w:r w:rsidRPr="008C47D0">
        <w:rPr>
          <w:rFonts w:ascii="Times New Roman" w:hAnsi="Times New Roman" w:cs="Times New Roman"/>
          <w:sz w:val="24"/>
          <w:szCs w:val="24"/>
        </w:rPr>
        <w:t>Sur la commune de Courcelles sur seine, le projet de RLPi prévoit :</w:t>
      </w:r>
    </w:p>
    <w:p w14:paraId="516E0662" w14:textId="77777777" w:rsidR="008C47D0" w:rsidRPr="008C47D0" w:rsidRDefault="008C47D0" w:rsidP="008C47D0">
      <w:pPr>
        <w:spacing w:after="0"/>
        <w:ind w:firstLine="360"/>
        <w:jc w:val="both"/>
        <w:rPr>
          <w:rFonts w:ascii="Times New Roman" w:hAnsi="Times New Roman" w:cs="Times New Roman"/>
          <w:sz w:val="24"/>
          <w:szCs w:val="24"/>
        </w:rPr>
      </w:pPr>
      <w:r w:rsidRPr="008C47D0">
        <w:rPr>
          <w:rFonts w:ascii="Times New Roman" w:hAnsi="Times New Roman" w:cs="Times New Roman"/>
          <w:sz w:val="24"/>
          <w:szCs w:val="24"/>
        </w:rPr>
        <w:t xml:space="preserve">- </w:t>
      </w:r>
      <w:r w:rsidRPr="008C47D0">
        <w:rPr>
          <w:rFonts w:ascii="Times New Roman" w:hAnsi="Times New Roman" w:cs="Times New Roman"/>
          <w:sz w:val="24"/>
          <w:szCs w:val="24"/>
        </w:rPr>
        <w:tab/>
        <w:t>Un classement de la commune en ZPR2 B, ZPR4 et ZPR5</w:t>
      </w:r>
    </w:p>
    <w:p w14:paraId="04F7AC81" w14:textId="77777777" w:rsidR="008C47D0" w:rsidRPr="008C47D0" w:rsidRDefault="008C47D0" w:rsidP="008C47D0">
      <w:pPr>
        <w:spacing w:after="0"/>
        <w:ind w:firstLine="360"/>
        <w:jc w:val="both"/>
        <w:rPr>
          <w:rFonts w:ascii="Times New Roman" w:hAnsi="Times New Roman" w:cs="Times New Roman"/>
          <w:b/>
          <w:sz w:val="24"/>
          <w:szCs w:val="24"/>
          <w:u w:val="single"/>
        </w:rPr>
      </w:pPr>
      <w:r w:rsidRPr="008C47D0">
        <w:rPr>
          <w:rFonts w:ascii="Times New Roman" w:hAnsi="Times New Roman" w:cs="Times New Roman"/>
          <w:b/>
          <w:sz w:val="24"/>
          <w:szCs w:val="24"/>
          <w:u w:val="single"/>
        </w:rPr>
        <w:t xml:space="preserve">Décision : </w:t>
      </w:r>
    </w:p>
    <w:p w14:paraId="2CA18E9B" w14:textId="77777777" w:rsidR="008C47D0" w:rsidRPr="008C47D0" w:rsidRDefault="008C47D0" w:rsidP="008C47D0">
      <w:pPr>
        <w:spacing w:after="0"/>
        <w:jc w:val="both"/>
        <w:rPr>
          <w:rFonts w:ascii="Times New Roman" w:hAnsi="Times New Roman" w:cs="Times New Roman"/>
          <w:sz w:val="24"/>
          <w:szCs w:val="24"/>
        </w:rPr>
      </w:pPr>
      <w:r w:rsidRPr="008C47D0">
        <w:rPr>
          <w:rFonts w:ascii="Times New Roman" w:hAnsi="Times New Roman" w:cs="Times New Roman"/>
          <w:sz w:val="24"/>
          <w:szCs w:val="24"/>
        </w:rPr>
        <w:t xml:space="preserve">Le conseil Municipal de la commune de Courcelles Sur Seine, </w:t>
      </w:r>
    </w:p>
    <w:p w14:paraId="4CE89D8F" w14:textId="77777777" w:rsidR="008C47D0" w:rsidRPr="008C47D0" w:rsidRDefault="008C47D0" w:rsidP="008C47D0">
      <w:pPr>
        <w:spacing w:after="0"/>
        <w:jc w:val="both"/>
        <w:rPr>
          <w:rFonts w:ascii="Times New Roman" w:hAnsi="Times New Roman" w:cs="Times New Roman"/>
          <w:sz w:val="24"/>
          <w:szCs w:val="24"/>
        </w:rPr>
      </w:pPr>
      <w:r w:rsidRPr="008C47D0">
        <w:rPr>
          <w:rFonts w:ascii="Times New Roman" w:hAnsi="Times New Roman" w:cs="Times New Roman"/>
          <w:b/>
          <w:sz w:val="24"/>
          <w:szCs w:val="24"/>
        </w:rPr>
        <w:t>VU</w:t>
      </w:r>
      <w:r w:rsidRPr="008C47D0">
        <w:rPr>
          <w:rFonts w:ascii="Times New Roman" w:hAnsi="Times New Roman" w:cs="Times New Roman"/>
          <w:sz w:val="24"/>
          <w:szCs w:val="24"/>
        </w:rPr>
        <w:t xml:space="preserve"> la loi n°2010-788 portant engagement national pour l’environnement dite « loi Grenelle 2 » du 12 juillet 2010, et son décret du 30 janvier 2012,</w:t>
      </w:r>
    </w:p>
    <w:p w14:paraId="12F15B35" w14:textId="77777777" w:rsidR="008C47D0" w:rsidRPr="008C47D0" w:rsidRDefault="008C47D0" w:rsidP="008C47D0">
      <w:pPr>
        <w:spacing w:after="0"/>
        <w:jc w:val="both"/>
        <w:rPr>
          <w:rFonts w:ascii="Times New Roman" w:hAnsi="Times New Roman" w:cs="Times New Roman"/>
          <w:sz w:val="24"/>
          <w:szCs w:val="24"/>
        </w:rPr>
      </w:pPr>
      <w:r w:rsidRPr="008C47D0">
        <w:rPr>
          <w:rFonts w:ascii="Times New Roman" w:hAnsi="Times New Roman" w:cs="Times New Roman"/>
          <w:b/>
          <w:sz w:val="24"/>
          <w:szCs w:val="24"/>
        </w:rPr>
        <w:t>VU</w:t>
      </w:r>
      <w:r w:rsidRPr="008C47D0">
        <w:rPr>
          <w:rFonts w:ascii="Times New Roman" w:hAnsi="Times New Roman" w:cs="Times New Roman"/>
          <w:sz w:val="24"/>
          <w:szCs w:val="24"/>
        </w:rPr>
        <w:t xml:space="preserve"> le code Général des Collectivités Territoriales,</w:t>
      </w:r>
    </w:p>
    <w:p w14:paraId="5044B514" w14:textId="77777777" w:rsidR="008C47D0" w:rsidRPr="008C47D0" w:rsidRDefault="008C47D0" w:rsidP="008C47D0">
      <w:pPr>
        <w:spacing w:after="0"/>
        <w:jc w:val="both"/>
        <w:rPr>
          <w:rFonts w:ascii="Times New Roman" w:hAnsi="Times New Roman" w:cs="Times New Roman"/>
          <w:sz w:val="24"/>
          <w:szCs w:val="24"/>
        </w:rPr>
      </w:pPr>
      <w:r w:rsidRPr="008C47D0">
        <w:rPr>
          <w:rFonts w:ascii="Times New Roman" w:hAnsi="Times New Roman" w:cs="Times New Roman"/>
          <w:b/>
          <w:sz w:val="24"/>
          <w:szCs w:val="24"/>
        </w:rPr>
        <w:t>VU</w:t>
      </w:r>
      <w:r w:rsidRPr="008C47D0">
        <w:rPr>
          <w:rFonts w:ascii="Times New Roman" w:hAnsi="Times New Roman" w:cs="Times New Roman"/>
          <w:sz w:val="24"/>
          <w:szCs w:val="24"/>
        </w:rPr>
        <w:t xml:space="preserve"> les articles L.581-1 à L.581-45 et R581-1 à R. 581-88 du Code de l’environnement,</w:t>
      </w:r>
    </w:p>
    <w:p w14:paraId="76E39C46" w14:textId="77777777" w:rsidR="008C47D0" w:rsidRPr="008C47D0" w:rsidRDefault="008C47D0" w:rsidP="008C47D0">
      <w:pPr>
        <w:pStyle w:val="Sansinterligne"/>
        <w:jc w:val="both"/>
      </w:pPr>
      <w:r w:rsidRPr="008C47D0">
        <w:rPr>
          <w:b/>
        </w:rPr>
        <w:t>VU</w:t>
      </w:r>
      <w:r w:rsidRPr="008C47D0">
        <w:t xml:space="preserve"> le code de l’urbanisme et particulièrement les articles L.103-2 et suivants, L.153-1 et suivants et R.153-1 et suivants relatifs à la concertation et à la procédure d’élaboration du Plan Local d’Urbanisme,</w:t>
      </w:r>
    </w:p>
    <w:p w14:paraId="14EF2BBC" w14:textId="77777777" w:rsidR="008C47D0" w:rsidRPr="008C47D0" w:rsidRDefault="008C47D0" w:rsidP="008C47D0">
      <w:pPr>
        <w:spacing w:after="0"/>
        <w:jc w:val="both"/>
        <w:rPr>
          <w:rFonts w:ascii="Times New Roman" w:hAnsi="Times New Roman" w:cs="Times New Roman"/>
          <w:sz w:val="24"/>
          <w:szCs w:val="24"/>
        </w:rPr>
      </w:pPr>
      <w:r w:rsidRPr="008C47D0">
        <w:rPr>
          <w:rFonts w:ascii="Times New Roman" w:hAnsi="Times New Roman" w:cs="Times New Roman"/>
          <w:b/>
          <w:bCs/>
          <w:sz w:val="24"/>
          <w:szCs w:val="24"/>
        </w:rPr>
        <w:t xml:space="preserve">VU </w:t>
      </w:r>
      <w:r w:rsidRPr="008C47D0">
        <w:rPr>
          <w:rFonts w:ascii="Times New Roman" w:hAnsi="Times New Roman" w:cs="Times New Roman"/>
          <w:sz w:val="24"/>
          <w:szCs w:val="24"/>
        </w:rPr>
        <w:t>les statuts de la Communauté d’Agglomération Seine Eure,</w:t>
      </w:r>
    </w:p>
    <w:p w14:paraId="366D79FA" w14:textId="77777777" w:rsidR="008C47D0" w:rsidRPr="008C47D0" w:rsidRDefault="008C47D0" w:rsidP="008C47D0">
      <w:pPr>
        <w:pStyle w:val="Sansinterligne"/>
        <w:jc w:val="both"/>
      </w:pPr>
      <w:r w:rsidRPr="008C47D0">
        <w:rPr>
          <w:b/>
        </w:rPr>
        <w:t>VU</w:t>
      </w:r>
      <w:r w:rsidRPr="008C47D0">
        <w:t xml:space="preserve"> la délibération n°2019-143 en date du 27 juin 2019 prescrivant l’élaboration d’un Règlement Local de Publicité intercommunal (RLPi) sur le territoire de la Communauté d’agglomération Seine-Eure ;</w:t>
      </w:r>
    </w:p>
    <w:p w14:paraId="20ED4BE1" w14:textId="77777777" w:rsidR="008C47D0" w:rsidRPr="008C47D0" w:rsidRDefault="008C47D0" w:rsidP="008C47D0">
      <w:pPr>
        <w:pStyle w:val="Sansinterligne"/>
        <w:jc w:val="both"/>
      </w:pPr>
      <w:r w:rsidRPr="008C47D0">
        <w:rPr>
          <w:b/>
        </w:rPr>
        <w:t>VU</w:t>
      </w:r>
      <w:r w:rsidRPr="008C47D0">
        <w:t xml:space="preserve"> la délibération n°2021-276 en date du 25 novembre 2021 étendant l’élaboration d’un Règlement Local de Publicité intercommunal (RLPi) sur l’intégralité du territoire de la Communauté d’agglomération Seine-Eure (60 communes) ;</w:t>
      </w:r>
    </w:p>
    <w:p w14:paraId="4A84CB55" w14:textId="77777777" w:rsidR="008C47D0" w:rsidRPr="008C47D0" w:rsidRDefault="008C47D0" w:rsidP="008C47D0">
      <w:pPr>
        <w:pStyle w:val="Sansinterligne"/>
        <w:jc w:val="both"/>
      </w:pPr>
      <w:r w:rsidRPr="008C47D0">
        <w:rPr>
          <w:b/>
          <w:bCs/>
        </w:rPr>
        <w:t xml:space="preserve">VU </w:t>
      </w:r>
      <w:r w:rsidRPr="008C47D0">
        <w:t>les Règlements Locaux de Publicité (RLP) en vigueur sur le territoire de l’Agglomération,</w:t>
      </w:r>
    </w:p>
    <w:p w14:paraId="6379587D" w14:textId="77777777" w:rsidR="008C47D0" w:rsidRPr="008C47D0" w:rsidRDefault="008C47D0" w:rsidP="008C47D0">
      <w:pPr>
        <w:pStyle w:val="Sansinterligne"/>
        <w:jc w:val="both"/>
      </w:pPr>
      <w:r w:rsidRPr="008C47D0">
        <w:rPr>
          <w:b/>
        </w:rPr>
        <w:t>VU</w:t>
      </w:r>
      <w:r w:rsidRPr="008C47D0">
        <w:t xml:space="preserve"> la conférence intercommunale des maires en date du 18 novembre 2021 visant à définir les modalités de collaboration de l’Agglomération Seine-Eure avec les communes membres lors de la procédure d’élaboration du règlement local de publicité intercommunal (RLPi),</w:t>
      </w:r>
    </w:p>
    <w:p w14:paraId="2D503649" w14:textId="27611462" w:rsidR="008C47D0" w:rsidRPr="008C47D0" w:rsidRDefault="008C47D0" w:rsidP="008C47D0">
      <w:pPr>
        <w:pStyle w:val="Sansinterligne"/>
        <w:jc w:val="both"/>
      </w:pPr>
      <w:r>
        <w:rPr>
          <w:b/>
        </w:rPr>
        <w:t>V</w:t>
      </w:r>
      <w:r w:rsidRPr="008C47D0">
        <w:rPr>
          <w:b/>
        </w:rPr>
        <w:t>U</w:t>
      </w:r>
      <w:r w:rsidRPr="008C47D0">
        <w:t xml:space="preserve"> la charte de gouvernance définissant les instances de collaboration mises en place entre les communes et l’Agglomération Seine-Eure pour le suivi de l’élaboration du RLPi évoquée lors de la conférence intercommunale des maires du 18 novembre 2021,</w:t>
      </w:r>
    </w:p>
    <w:p w14:paraId="793F4FEE" w14:textId="77777777" w:rsidR="008C47D0" w:rsidRPr="008C47D0" w:rsidRDefault="008C47D0" w:rsidP="008C47D0">
      <w:pPr>
        <w:spacing w:after="0"/>
        <w:jc w:val="both"/>
        <w:rPr>
          <w:rFonts w:ascii="Times New Roman" w:hAnsi="Times New Roman" w:cs="Times New Roman"/>
          <w:sz w:val="24"/>
          <w:szCs w:val="24"/>
        </w:rPr>
      </w:pPr>
      <w:r w:rsidRPr="008C47D0">
        <w:rPr>
          <w:rFonts w:ascii="Times New Roman" w:hAnsi="Times New Roman" w:cs="Times New Roman"/>
          <w:b/>
          <w:sz w:val="24"/>
          <w:szCs w:val="24"/>
        </w:rPr>
        <w:t xml:space="preserve">VU </w:t>
      </w:r>
      <w:r w:rsidRPr="008C47D0">
        <w:rPr>
          <w:rFonts w:ascii="Times New Roman" w:hAnsi="Times New Roman" w:cs="Times New Roman"/>
          <w:sz w:val="24"/>
          <w:szCs w:val="24"/>
        </w:rPr>
        <w:t>la délibération du Conseil Communautaire n°2022 – en date du 22 septembre 2022 tirant bilan de la concertation,</w:t>
      </w:r>
    </w:p>
    <w:p w14:paraId="0CEA4D42" w14:textId="77777777" w:rsidR="008C47D0" w:rsidRPr="008C47D0" w:rsidRDefault="008C47D0" w:rsidP="008C47D0">
      <w:pPr>
        <w:spacing w:after="0"/>
        <w:jc w:val="both"/>
        <w:rPr>
          <w:rFonts w:ascii="Times New Roman" w:hAnsi="Times New Roman" w:cs="Times New Roman"/>
          <w:sz w:val="24"/>
          <w:szCs w:val="24"/>
        </w:rPr>
      </w:pPr>
      <w:r w:rsidRPr="008C47D0">
        <w:rPr>
          <w:rFonts w:ascii="Times New Roman" w:hAnsi="Times New Roman" w:cs="Times New Roman"/>
          <w:b/>
          <w:sz w:val="24"/>
          <w:szCs w:val="24"/>
        </w:rPr>
        <w:t>VU</w:t>
      </w:r>
      <w:r w:rsidRPr="008C47D0">
        <w:rPr>
          <w:rFonts w:ascii="Times New Roman" w:hAnsi="Times New Roman" w:cs="Times New Roman"/>
          <w:sz w:val="24"/>
          <w:szCs w:val="24"/>
        </w:rPr>
        <w:t xml:space="preserve"> la délibération du Conseil Communautaire n°2022 en date du 22 septembre 2022 arrêtant le projet de RLPi,</w:t>
      </w:r>
    </w:p>
    <w:p w14:paraId="0ACAD83F" w14:textId="77777777" w:rsidR="008C47D0" w:rsidRDefault="008C47D0" w:rsidP="008C47D0">
      <w:pPr>
        <w:spacing w:after="0"/>
        <w:jc w:val="both"/>
        <w:rPr>
          <w:rFonts w:ascii="Times New Roman" w:hAnsi="Times New Roman" w:cs="Times New Roman"/>
          <w:sz w:val="24"/>
          <w:szCs w:val="24"/>
        </w:rPr>
      </w:pPr>
    </w:p>
    <w:p w14:paraId="202D96F5" w14:textId="77777777" w:rsidR="008C47D0" w:rsidRDefault="008C47D0" w:rsidP="008C47D0">
      <w:pPr>
        <w:spacing w:after="0"/>
        <w:jc w:val="both"/>
        <w:rPr>
          <w:rFonts w:ascii="Times New Roman" w:hAnsi="Times New Roman" w:cs="Times New Roman"/>
          <w:sz w:val="24"/>
          <w:szCs w:val="24"/>
        </w:rPr>
      </w:pPr>
    </w:p>
    <w:p w14:paraId="290C74B3" w14:textId="77777777" w:rsidR="008C47D0" w:rsidRDefault="008C47D0" w:rsidP="008C47D0">
      <w:pPr>
        <w:spacing w:after="0"/>
        <w:jc w:val="both"/>
        <w:rPr>
          <w:rFonts w:ascii="Times New Roman" w:hAnsi="Times New Roman" w:cs="Times New Roman"/>
          <w:sz w:val="24"/>
          <w:szCs w:val="24"/>
        </w:rPr>
      </w:pPr>
    </w:p>
    <w:p w14:paraId="52967CD2" w14:textId="77777777" w:rsidR="008C47D0" w:rsidRDefault="008C47D0" w:rsidP="008C47D0">
      <w:pPr>
        <w:spacing w:after="0"/>
        <w:jc w:val="both"/>
        <w:rPr>
          <w:rFonts w:ascii="Times New Roman" w:hAnsi="Times New Roman" w:cs="Times New Roman"/>
          <w:sz w:val="24"/>
          <w:szCs w:val="24"/>
        </w:rPr>
      </w:pPr>
    </w:p>
    <w:p w14:paraId="07F33CA9" w14:textId="77777777" w:rsidR="008C47D0" w:rsidRDefault="008C47D0" w:rsidP="008C47D0">
      <w:pPr>
        <w:spacing w:after="0"/>
        <w:jc w:val="both"/>
        <w:rPr>
          <w:rFonts w:ascii="Times New Roman" w:hAnsi="Times New Roman" w:cs="Times New Roman"/>
          <w:sz w:val="24"/>
          <w:szCs w:val="24"/>
        </w:rPr>
      </w:pPr>
    </w:p>
    <w:p w14:paraId="13A290C1" w14:textId="723F7833" w:rsidR="008C47D0" w:rsidRPr="008C47D0" w:rsidRDefault="008C47D0" w:rsidP="008C47D0">
      <w:pPr>
        <w:spacing w:after="0"/>
        <w:jc w:val="both"/>
        <w:rPr>
          <w:rFonts w:ascii="Times New Roman" w:hAnsi="Times New Roman" w:cs="Times New Roman"/>
          <w:sz w:val="24"/>
          <w:szCs w:val="24"/>
        </w:rPr>
      </w:pPr>
      <w:r w:rsidRPr="008C47D0">
        <w:rPr>
          <w:rFonts w:ascii="Times New Roman" w:hAnsi="Times New Roman" w:cs="Times New Roman"/>
          <w:sz w:val="24"/>
          <w:szCs w:val="24"/>
        </w:rPr>
        <w:t>Après avoir pris connaissance du projet de RLPi, au regard du projet arrêté et des discussions en séance :</w:t>
      </w:r>
    </w:p>
    <w:p w14:paraId="5E98034B" w14:textId="77777777" w:rsidR="008C47D0" w:rsidRPr="008C47D0" w:rsidRDefault="008C47D0" w:rsidP="008C47D0">
      <w:pPr>
        <w:spacing w:after="0"/>
        <w:jc w:val="both"/>
        <w:rPr>
          <w:rFonts w:ascii="Times New Roman" w:hAnsi="Times New Roman" w:cs="Times New Roman"/>
          <w:b/>
          <w:sz w:val="24"/>
          <w:szCs w:val="24"/>
        </w:rPr>
      </w:pPr>
      <w:r w:rsidRPr="008C47D0">
        <w:rPr>
          <w:rFonts w:ascii="Times New Roman" w:hAnsi="Times New Roman" w:cs="Times New Roman"/>
          <w:b/>
          <w:sz w:val="24"/>
          <w:szCs w:val="24"/>
        </w:rPr>
        <w:t xml:space="preserve">     </w:t>
      </w:r>
    </w:p>
    <w:p w14:paraId="08C34385" w14:textId="77777777" w:rsidR="008C47D0" w:rsidRPr="008C47D0" w:rsidRDefault="008C47D0" w:rsidP="008C47D0">
      <w:pPr>
        <w:spacing w:after="0"/>
        <w:jc w:val="both"/>
        <w:rPr>
          <w:rFonts w:ascii="Times New Roman" w:hAnsi="Times New Roman" w:cs="Times New Roman"/>
          <w:b/>
          <w:sz w:val="24"/>
          <w:szCs w:val="24"/>
        </w:rPr>
      </w:pPr>
      <w:r w:rsidRPr="008C47D0">
        <w:rPr>
          <w:rFonts w:ascii="Times New Roman" w:hAnsi="Times New Roman" w:cs="Times New Roman"/>
          <w:b/>
          <w:sz w:val="24"/>
          <w:szCs w:val="24"/>
        </w:rPr>
        <w:t xml:space="preserve">      Après en avoir délibéré, le conseil municipal décide :</w:t>
      </w:r>
    </w:p>
    <w:p w14:paraId="532E46E0" w14:textId="77777777" w:rsidR="008C47D0" w:rsidRPr="008C47D0" w:rsidRDefault="008C47D0" w:rsidP="008C47D0">
      <w:pPr>
        <w:numPr>
          <w:ilvl w:val="0"/>
          <w:numId w:val="26"/>
        </w:numPr>
        <w:overflowPunct w:val="0"/>
        <w:autoSpaceDE w:val="0"/>
        <w:autoSpaceDN w:val="0"/>
        <w:adjustRightInd w:val="0"/>
        <w:spacing w:after="0" w:line="240" w:lineRule="auto"/>
        <w:ind w:left="397"/>
        <w:jc w:val="both"/>
        <w:textAlignment w:val="baseline"/>
        <w:rPr>
          <w:rFonts w:ascii="Times New Roman" w:hAnsi="Times New Roman" w:cs="Times New Roman"/>
          <w:sz w:val="24"/>
          <w:szCs w:val="24"/>
        </w:rPr>
      </w:pPr>
      <w:r w:rsidRPr="008C47D0">
        <w:rPr>
          <w:rFonts w:ascii="Times New Roman" w:hAnsi="Times New Roman" w:cs="Times New Roman"/>
          <w:sz w:val="24"/>
          <w:szCs w:val="24"/>
        </w:rPr>
        <w:t>D’apporter deux justifications sur le projet de RLPi :</w:t>
      </w:r>
    </w:p>
    <w:p w14:paraId="14A86432" w14:textId="77777777" w:rsidR="008C47D0" w:rsidRPr="008C47D0" w:rsidRDefault="008C47D0" w:rsidP="008C47D0">
      <w:pPr>
        <w:numPr>
          <w:ilvl w:val="0"/>
          <w:numId w:val="34"/>
        </w:numPr>
        <w:overflowPunct w:val="0"/>
        <w:autoSpaceDE w:val="0"/>
        <w:autoSpaceDN w:val="0"/>
        <w:adjustRightInd w:val="0"/>
        <w:spacing w:after="0" w:line="240" w:lineRule="auto"/>
        <w:ind w:left="397"/>
        <w:jc w:val="both"/>
        <w:textAlignment w:val="baseline"/>
        <w:rPr>
          <w:rFonts w:ascii="Times New Roman" w:hAnsi="Times New Roman" w:cs="Times New Roman"/>
          <w:sz w:val="24"/>
          <w:szCs w:val="24"/>
        </w:rPr>
      </w:pPr>
      <w:r w:rsidRPr="008C47D0">
        <w:rPr>
          <w:rFonts w:ascii="Times New Roman" w:hAnsi="Times New Roman" w:cs="Times New Roman"/>
          <w:sz w:val="24"/>
          <w:szCs w:val="24"/>
        </w:rPr>
        <w:t>Page 8, Dernier paragraphe : micro affichage. Contradiction entre les deux dernières phrases : d’un côté il est écrit qu’il n’est pas réglementé mais dans la phrase suivante il et précisé qu’il est soumis à déclaration préalable.</w:t>
      </w:r>
    </w:p>
    <w:p w14:paraId="1B18869E" w14:textId="77777777" w:rsidR="008C47D0" w:rsidRPr="008C47D0" w:rsidRDefault="008C47D0" w:rsidP="008C47D0">
      <w:pPr>
        <w:numPr>
          <w:ilvl w:val="0"/>
          <w:numId w:val="34"/>
        </w:numPr>
        <w:overflowPunct w:val="0"/>
        <w:autoSpaceDE w:val="0"/>
        <w:autoSpaceDN w:val="0"/>
        <w:adjustRightInd w:val="0"/>
        <w:spacing w:after="0" w:line="240" w:lineRule="auto"/>
        <w:ind w:left="397"/>
        <w:jc w:val="both"/>
        <w:textAlignment w:val="baseline"/>
        <w:rPr>
          <w:rFonts w:ascii="Times New Roman" w:hAnsi="Times New Roman" w:cs="Times New Roman"/>
          <w:sz w:val="24"/>
          <w:szCs w:val="24"/>
        </w:rPr>
      </w:pPr>
      <w:r w:rsidRPr="008C47D0">
        <w:rPr>
          <w:rFonts w:ascii="Times New Roman" w:hAnsi="Times New Roman" w:cs="Times New Roman"/>
          <w:sz w:val="24"/>
          <w:szCs w:val="24"/>
        </w:rPr>
        <w:t>Page 17, article A.10 : rajouter « sportif », après à caractère culturel, touristique.</w:t>
      </w:r>
    </w:p>
    <w:p w14:paraId="39AEEF38" w14:textId="77777777" w:rsidR="008C47D0" w:rsidRPr="008C47D0" w:rsidRDefault="008C47D0" w:rsidP="008C47D0">
      <w:pPr>
        <w:numPr>
          <w:ilvl w:val="0"/>
          <w:numId w:val="26"/>
        </w:numPr>
        <w:overflowPunct w:val="0"/>
        <w:autoSpaceDE w:val="0"/>
        <w:autoSpaceDN w:val="0"/>
        <w:adjustRightInd w:val="0"/>
        <w:spacing w:after="0" w:line="240" w:lineRule="auto"/>
        <w:ind w:left="397"/>
        <w:jc w:val="both"/>
        <w:textAlignment w:val="baseline"/>
        <w:rPr>
          <w:rFonts w:ascii="Times New Roman" w:hAnsi="Times New Roman" w:cs="Times New Roman"/>
          <w:sz w:val="24"/>
          <w:szCs w:val="24"/>
        </w:rPr>
      </w:pPr>
      <w:r w:rsidRPr="008C47D0">
        <w:rPr>
          <w:rFonts w:ascii="Times New Roman" w:hAnsi="Times New Roman" w:cs="Times New Roman"/>
          <w:sz w:val="24"/>
          <w:szCs w:val="24"/>
        </w:rPr>
        <w:t>D’émettre un avis favorable sur le projet de RLPi arrêté par le conseil communautaire le 22 septembre 2022 concernant les 3 zones ZPR2B, ZPR4 et ZPR5</w:t>
      </w:r>
    </w:p>
    <w:p w14:paraId="59C95562" w14:textId="77777777" w:rsidR="008C47D0" w:rsidRPr="008C47D0" w:rsidRDefault="008C47D0" w:rsidP="008C47D0">
      <w:pPr>
        <w:spacing w:after="0"/>
        <w:jc w:val="both"/>
        <w:rPr>
          <w:rFonts w:ascii="Times New Roman" w:hAnsi="Times New Roman" w:cs="Times New Roman"/>
          <w:sz w:val="24"/>
          <w:szCs w:val="24"/>
        </w:rPr>
      </w:pPr>
      <w:r w:rsidRPr="008C47D0">
        <w:rPr>
          <w:rFonts w:ascii="Times New Roman" w:hAnsi="Times New Roman" w:cs="Times New Roman"/>
          <w:sz w:val="24"/>
          <w:szCs w:val="24"/>
        </w:rPr>
        <w:t xml:space="preserve">   Cet avis sera porté à la connaissance du public dans le cadre de l’enquête publique. </w:t>
      </w:r>
    </w:p>
    <w:p w14:paraId="1BDD839E" w14:textId="77777777" w:rsidR="008C47D0" w:rsidRPr="008C47D0" w:rsidRDefault="008C47D0" w:rsidP="008C47D0">
      <w:pPr>
        <w:spacing w:after="0"/>
        <w:jc w:val="both"/>
        <w:rPr>
          <w:rFonts w:ascii="Times New Roman" w:hAnsi="Times New Roman" w:cs="Times New Roman"/>
          <w:sz w:val="24"/>
          <w:szCs w:val="24"/>
        </w:rPr>
      </w:pPr>
    </w:p>
    <w:p w14:paraId="2C8A341B" w14:textId="2FE9A08D" w:rsidR="0099281A" w:rsidRPr="00B73318" w:rsidRDefault="008C47D0" w:rsidP="00502D6E">
      <w:pPr>
        <w:pStyle w:val="Style2"/>
        <w:widowControl/>
        <w:ind w:left="170" w:right="424"/>
        <w:jc w:val="both"/>
        <w:rPr>
          <w:b/>
          <w:bCs/>
          <w:sz w:val="24"/>
          <w:szCs w:val="24"/>
          <w:u w:val="single"/>
        </w:rPr>
      </w:pPr>
      <w:r>
        <w:rPr>
          <w:b/>
          <w:bCs/>
          <w:sz w:val="24"/>
          <w:szCs w:val="24"/>
          <w:u w:val="single"/>
        </w:rPr>
        <w:t>1</w:t>
      </w:r>
      <w:r w:rsidR="00B73318" w:rsidRPr="00B73318">
        <w:rPr>
          <w:b/>
          <w:bCs/>
          <w:sz w:val="24"/>
          <w:szCs w:val="24"/>
          <w:u w:val="single"/>
        </w:rPr>
        <w:t xml:space="preserve">-4) </w:t>
      </w:r>
      <w:r w:rsidR="00BA6393">
        <w:rPr>
          <w:b/>
          <w:bCs/>
          <w:sz w:val="24"/>
          <w:szCs w:val="24"/>
          <w:u w:val="single"/>
        </w:rPr>
        <w:t>AVIS SUR LE PROGRAMME LOCAL DE L’HABITAT -PLH4</w:t>
      </w:r>
    </w:p>
    <w:p w14:paraId="3BD23DA5" w14:textId="25C2C389" w:rsidR="0099281A" w:rsidRPr="00502D6E" w:rsidRDefault="00B73318" w:rsidP="00502D6E">
      <w:pPr>
        <w:pStyle w:val="Style2"/>
        <w:widowControl/>
        <w:ind w:left="170" w:right="424"/>
        <w:jc w:val="both"/>
        <w:rPr>
          <w:sz w:val="24"/>
          <w:szCs w:val="24"/>
        </w:rPr>
      </w:pPr>
      <w:r w:rsidRPr="00B73318">
        <w:rPr>
          <w:b/>
          <w:bCs/>
          <w:sz w:val="24"/>
          <w:szCs w:val="24"/>
          <w:u w:val="single"/>
        </w:rPr>
        <w:t>Rapporteur </w:t>
      </w:r>
      <w:r>
        <w:rPr>
          <w:sz w:val="24"/>
          <w:szCs w:val="24"/>
        </w:rPr>
        <w:t>: M. le Maire</w:t>
      </w:r>
    </w:p>
    <w:p w14:paraId="21FEC904" w14:textId="77777777" w:rsidR="00BA6393" w:rsidRPr="00BA6393" w:rsidRDefault="00BA6393" w:rsidP="00BA6393">
      <w:pPr>
        <w:spacing w:after="0"/>
        <w:ind w:left="170"/>
        <w:jc w:val="both"/>
        <w:rPr>
          <w:rFonts w:ascii="Times New Roman" w:hAnsi="Times New Roman" w:cs="Times New Roman"/>
          <w:sz w:val="24"/>
          <w:szCs w:val="24"/>
        </w:rPr>
      </w:pPr>
      <w:bookmarkStart w:id="0" w:name="_Hlk71623346"/>
      <w:bookmarkStart w:id="1" w:name="_Hlk76480964"/>
      <w:r w:rsidRPr="00BA6393">
        <w:rPr>
          <w:rFonts w:ascii="Times New Roman" w:hAnsi="Times New Roman" w:cs="Times New Roman"/>
          <w:sz w:val="24"/>
          <w:szCs w:val="24"/>
        </w:rPr>
        <w:t>Monsieur le Maire rappelle que le document cadre en vigueur des 60 communes de l’Agglo Seine-Eure en matière d’habitat correspond au Programme Local de l’Habitat (PLH) réalisé dans le cadre du PLUIH de l’ex-CASE adopté en date du 28 novembre 2019. Du fait de la fusion avec l’ex-Communauté de communes Eure-Madrie-Seine en 2019, une actualisation a été lancée en novembre 2021.</w:t>
      </w:r>
    </w:p>
    <w:p w14:paraId="2B872015" w14:textId="77777777" w:rsidR="00BA6393" w:rsidRPr="00BA6393" w:rsidRDefault="00BA6393" w:rsidP="00BA6393">
      <w:pPr>
        <w:spacing w:after="0"/>
        <w:ind w:left="170"/>
        <w:jc w:val="both"/>
        <w:rPr>
          <w:rFonts w:ascii="Times New Roman" w:hAnsi="Times New Roman" w:cs="Times New Roman"/>
          <w:sz w:val="24"/>
          <w:szCs w:val="24"/>
        </w:rPr>
      </w:pPr>
      <w:r w:rsidRPr="00BA6393">
        <w:rPr>
          <w:rFonts w:ascii="Times New Roman" w:hAnsi="Times New Roman" w:cs="Times New Roman"/>
          <w:sz w:val="24"/>
          <w:szCs w:val="24"/>
        </w:rPr>
        <w:t xml:space="preserve">Cette actualisation a porté sur le diagnostic du territoire, les objectifs quantitatifs de production de logements et le programme d’actions, tout en conservant au maximum les éléments du PLH actuel. </w:t>
      </w:r>
    </w:p>
    <w:p w14:paraId="1C72B372" w14:textId="77777777" w:rsidR="00BA6393" w:rsidRPr="00BA6393" w:rsidRDefault="00BA6393" w:rsidP="00BA6393">
      <w:pPr>
        <w:spacing w:after="0"/>
        <w:ind w:left="170"/>
        <w:jc w:val="both"/>
        <w:rPr>
          <w:rFonts w:ascii="Times New Roman" w:hAnsi="Times New Roman" w:cs="Times New Roman"/>
          <w:sz w:val="24"/>
          <w:szCs w:val="24"/>
        </w:rPr>
      </w:pPr>
      <w:r w:rsidRPr="00BA6393">
        <w:rPr>
          <w:rFonts w:ascii="Times New Roman" w:hAnsi="Times New Roman" w:cs="Times New Roman"/>
          <w:sz w:val="24"/>
          <w:szCs w:val="24"/>
        </w:rPr>
        <w:t xml:space="preserve">La première et deuxième phase d’actualisation du PLH ont été réalisées entre novembre 2021 et mai 2022, à savoir la mise à jour du diagnostic et l’identification des orientations qui en découlent. </w:t>
      </w:r>
    </w:p>
    <w:p w14:paraId="775AD7FB" w14:textId="77777777" w:rsidR="00BA6393" w:rsidRPr="00BA6393" w:rsidRDefault="00BA6393" w:rsidP="00BA6393">
      <w:pPr>
        <w:spacing w:after="0"/>
        <w:ind w:left="170"/>
        <w:jc w:val="both"/>
        <w:rPr>
          <w:rFonts w:ascii="Times New Roman" w:hAnsi="Times New Roman" w:cs="Times New Roman"/>
          <w:sz w:val="24"/>
          <w:szCs w:val="24"/>
        </w:rPr>
      </w:pPr>
      <w:r w:rsidRPr="00BA6393">
        <w:rPr>
          <w:rFonts w:ascii="Times New Roman" w:hAnsi="Times New Roman" w:cs="Times New Roman"/>
          <w:sz w:val="24"/>
          <w:szCs w:val="24"/>
        </w:rPr>
        <w:t>Ces orientations ont été validées par le conseil communautaire en date du 23 juin 2022.</w:t>
      </w:r>
    </w:p>
    <w:p w14:paraId="2C6DC73C" w14:textId="77777777" w:rsidR="00BA6393" w:rsidRPr="00BA6393" w:rsidRDefault="00BA6393" w:rsidP="00BA6393">
      <w:pPr>
        <w:spacing w:after="0"/>
        <w:ind w:left="170"/>
        <w:jc w:val="both"/>
        <w:rPr>
          <w:rFonts w:ascii="Times New Roman" w:hAnsi="Times New Roman" w:cs="Times New Roman"/>
          <w:sz w:val="24"/>
          <w:szCs w:val="24"/>
        </w:rPr>
      </w:pPr>
      <w:r w:rsidRPr="00BA6393">
        <w:rPr>
          <w:rFonts w:ascii="Times New Roman" w:hAnsi="Times New Roman" w:cs="Times New Roman"/>
          <w:sz w:val="24"/>
          <w:szCs w:val="24"/>
        </w:rPr>
        <w:t xml:space="preserve">Les objectifs de production de logements pour la période 2023-2028 ont ensuite été affinés fin juin et début juillet 2022 à travers la tenue de réunions à l’échelle des 6 espaces de vie, la rencontre des 6 communes les plus importantes et de multiples échanges avec les élus. </w:t>
      </w:r>
    </w:p>
    <w:p w14:paraId="0A8100C6" w14:textId="77777777" w:rsidR="00BA6393" w:rsidRPr="00BA6393" w:rsidRDefault="00BA6393" w:rsidP="00BA6393">
      <w:pPr>
        <w:spacing w:after="0"/>
        <w:ind w:left="170"/>
        <w:jc w:val="both"/>
        <w:rPr>
          <w:rFonts w:ascii="Times New Roman" w:hAnsi="Times New Roman" w:cs="Times New Roman"/>
          <w:sz w:val="24"/>
          <w:szCs w:val="24"/>
        </w:rPr>
      </w:pPr>
      <w:r w:rsidRPr="00BA6393">
        <w:rPr>
          <w:rFonts w:ascii="Times New Roman" w:hAnsi="Times New Roman" w:cs="Times New Roman"/>
          <w:sz w:val="24"/>
          <w:szCs w:val="24"/>
        </w:rPr>
        <w:t>Ce travail a permis de préciser les projets qui se réaliseront sur chaque commune durant la période du PLH4, et d’identifier un objectif de production de 588 logements par an dont 147 en locatif social, correspondant aux besoins identifiés précédemment.</w:t>
      </w:r>
    </w:p>
    <w:p w14:paraId="12075358" w14:textId="77777777" w:rsidR="00BA6393" w:rsidRPr="00BA6393" w:rsidRDefault="00BA6393" w:rsidP="00BA6393">
      <w:pPr>
        <w:spacing w:after="0"/>
        <w:ind w:left="170"/>
        <w:jc w:val="both"/>
        <w:rPr>
          <w:rFonts w:ascii="Times New Roman" w:hAnsi="Times New Roman" w:cs="Times New Roman"/>
          <w:sz w:val="24"/>
          <w:szCs w:val="24"/>
        </w:rPr>
      </w:pPr>
      <w:r w:rsidRPr="00BA6393">
        <w:rPr>
          <w:rFonts w:ascii="Times New Roman" w:hAnsi="Times New Roman" w:cs="Times New Roman"/>
          <w:sz w:val="24"/>
          <w:szCs w:val="24"/>
        </w:rPr>
        <w:t>Géographiquement, la production de logement se concentrera pour près de moitié sur l’espace de vie Centre-Seine-Eure (intégrant le bi-pôle Louviers-Val-de-Reuil), et se répartira pour l’autre moitié de façon relativement équilibrée sur les autres espaces de vie. Cette répartition est plus disséminée concernant les logements sociaux, témoignant de la volonté de mieux équilibrer l’offre sur l’ensemble du territoire.</w:t>
      </w:r>
    </w:p>
    <w:p w14:paraId="4B5DA522" w14:textId="2C038F3A" w:rsidR="00BA6393" w:rsidRDefault="00BA6393" w:rsidP="00BA6393">
      <w:pPr>
        <w:spacing w:after="0"/>
        <w:ind w:left="170"/>
        <w:jc w:val="both"/>
        <w:rPr>
          <w:rFonts w:ascii="Times New Roman" w:hAnsi="Times New Roman" w:cs="Times New Roman"/>
          <w:sz w:val="24"/>
          <w:szCs w:val="24"/>
        </w:rPr>
      </w:pPr>
      <w:r w:rsidRPr="00BA6393">
        <w:rPr>
          <w:rFonts w:ascii="Times New Roman" w:hAnsi="Times New Roman" w:cs="Times New Roman"/>
          <w:sz w:val="24"/>
          <w:szCs w:val="24"/>
        </w:rPr>
        <w:t>5 ateliers ont été parallèlement organisés avec les acteurs de l’habitat du territoire ainsi qu’un certain nombre d’élus afin d’établir le programme d’actions thématique, véritable feuille de route de la politique habitat de l’Agglomération. Celui-ci s’appuie sur trois piliers :</w:t>
      </w:r>
    </w:p>
    <w:p w14:paraId="6294E7FC" w14:textId="77777777" w:rsidR="00BA6393" w:rsidRPr="00BA6393" w:rsidRDefault="00BA6393" w:rsidP="00BA6393">
      <w:pPr>
        <w:pStyle w:val="Paragraphedeliste"/>
        <w:numPr>
          <w:ilvl w:val="0"/>
          <w:numId w:val="27"/>
        </w:numPr>
        <w:autoSpaceDE w:val="0"/>
        <w:autoSpaceDN w:val="0"/>
        <w:adjustRightInd w:val="0"/>
        <w:spacing w:after="0" w:line="240" w:lineRule="auto"/>
        <w:ind w:left="850"/>
        <w:jc w:val="both"/>
        <w:rPr>
          <w:rFonts w:ascii="Times New Roman" w:hAnsi="Times New Roman" w:cs="Times New Roman"/>
          <w:sz w:val="24"/>
          <w:szCs w:val="24"/>
        </w:rPr>
      </w:pPr>
      <w:r w:rsidRPr="00BA6393">
        <w:rPr>
          <w:rFonts w:ascii="Times New Roman" w:hAnsi="Times New Roman" w:cs="Times New Roman"/>
          <w:sz w:val="24"/>
          <w:szCs w:val="24"/>
        </w:rPr>
        <w:t>Un territoire attractif et économe en énergie et en foncier</w:t>
      </w:r>
    </w:p>
    <w:p w14:paraId="05949833" w14:textId="77777777" w:rsidR="00BA6393" w:rsidRPr="00BA6393" w:rsidRDefault="00BA6393" w:rsidP="00BA6393">
      <w:pPr>
        <w:pStyle w:val="Paragraphedeliste"/>
        <w:numPr>
          <w:ilvl w:val="0"/>
          <w:numId w:val="27"/>
        </w:numPr>
        <w:autoSpaceDE w:val="0"/>
        <w:autoSpaceDN w:val="0"/>
        <w:adjustRightInd w:val="0"/>
        <w:spacing w:after="0" w:line="240" w:lineRule="auto"/>
        <w:ind w:left="850"/>
        <w:jc w:val="both"/>
        <w:rPr>
          <w:rFonts w:ascii="Times New Roman" w:hAnsi="Times New Roman" w:cs="Times New Roman"/>
          <w:sz w:val="24"/>
          <w:szCs w:val="24"/>
        </w:rPr>
      </w:pPr>
      <w:r w:rsidRPr="00BA6393">
        <w:rPr>
          <w:rFonts w:ascii="Times New Roman" w:hAnsi="Times New Roman" w:cs="Times New Roman"/>
          <w:sz w:val="24"/>
          <w:szCs w:val="24"/>
        </w:rPr>
        <w:t>Un territoire qualitatif et solidaire pour tous</w:t>
      </w:r>
    </w:p>
    <w:p w14:paraId="309F945A" w14:textId="77777777" w:rsidR="00BA6393" w:rsidRPr="00BA6393" w:rsidRDefault="00BA6393" w:rsidP="00BA6393">
      <w:pPr>
        <w:pStyle w:val="Paragraphedeliste"/>
        <w:numPr>
          <w:ilvl w:val="0"/>
          <w:numId w:val="27"/>
        </w:numPr>
        <w:autoSpaceDE w:val="0"/>
        <w:autoSpaceDN w:val="0"/>
        <w:adjustRightInd w:val="0"/>
        <w:spacing w:after="0" w:line="240" w:lineRule="auto"/>
        <w:ind w:left="850"/>
        <w:jc w:val="both"/>
        <w:rPr>
          <w:rFonts w:ascii="Times New Roman" w:hAnsi="Times New Roman" w:cs="Times New Roman"/>
          <w:sz w:val="24"/>
          <w:szCs w:val="24"/>
        </w:rPr>
      </w:pPr>
      <w:r w:rsidRPr="00BA6393">
        <w:rPr>
          <w:rFonts w:ascii="Times New Roman" w:hAnsi="Times New Roman" w:cs="Times New Roman"/>
          <w:sz w:val="24"/>
          <w:szCs w:val="24"/>
        </w:rPr>
        <w:t>Une intercommunalité autorité organisatrice de l’habitat</w:t>
      </w:r>
    </w:p>
    <w:p w14:paraId="750B0088" w14:textId="77777777" w:rsidR="00BA6393" w:rsidRPr="00BA6393" w:rsidRDefault="00BA6393" w:rsidP="00BA6393">
      <w:pPr>
        <w:spacing w:after="0"/>
        <w:ind w:left="850"/>
        <w:jc w:val="both"/>
        <w:rPr>
          <w:rFonts w:ascii="Times New Roman" w:hAnsi="Times New Roman" w:cs="Times New Roman"/>
          <w:sz w:val="24"/>
          <w:szCs w:val="24"/>
        </w:rPr>
      </w:pPr>
      <w:r w:rsidRPr="00BA6393">
        <w:rPr>
          <w:rFonts w:ascii="Times New Roman" w:hAnsi="Times New Roman" w:cs="Times New Roman"/>
          <w:sz w:val="24"/>
          <w:szCs w:val="24"/>
        </w:rPr>
        <w:t>En ont découlé 15 fiches-actions précisant le rôle de l’Agglomération et de ses partenaires, de façon chiffrée et phasée, pour mettre en œuvre le PLH4 sur les 6 prochaines années.</w:t>
      </w:r>
    </w:p>
    <w:p w14:paraId="3B75FFA2" w14:textId="77777777" w:rsidR="00BA6393" w:rsidRPr="00BA6393" w:rsidRDefault="00BA6393" w:rsidP="00BA6393">
      <w:pPr>
        <w:spacing w:after="0"/>
        <w:ind w:left="170"/>
        <w:jc w:val="both"/>
        <w:rPr>
          <w:rFonts w:ascii="Times New Roman" w:hAnsi="Times New Roman" w:cs="Times New Roman"/>
          <w:sz w:val="24"/>
          <w:szCs w:val="24"/>
        </w:rPr>
      </w:pPr>
      <w:r w:rsidRPr="00BA6393">
        <w:rPr>
          <w:rFonts w:ascii="Times New Roman" w:hAnsi="Times New Roman" w:cs="Times New Roman"/>
          <w:sz w:val="24"/>
          <w:szCs w:val="24"/>
        </w:rPr>
        <w:t>Suite à son arrêt par le conseil communautaire en date du 24 novembre 2022, le projet de PLH4 a été transmis par l’Agglo Seine-Eure à chaque commune membre pour avis dans un délai de 2 mois après transmission du projet, qui comprend :</w:t>
      </w:r>
    </w:p>
    <w:p w14:paraId="38DCAB57" w14:textId="77777777" w:rsidR="00BA6393" w:rsidRPr="00BA6393" w:rsidRDefault="00BA6393" w:rsidP="00BA6393">
      <w:pPr>
        <w:pStyle w:val="Paragraphedeliste"/>
        <w:numPr>
          <w:ilvl w:val="0"/>
          <w:numId w:val="28"/>
        </w:numPr>
        <w:autoSpaceDE w:val="0"/>
        <w:autoSpaceDN w:val="0"/>
        <w:adjustRightInd w:val="0"/>
        <w:spacing w:after="0" w:line="240" w:lineRule="auto"/>
        <w:ind w:left="757" w:hanging="360"/>
        <w:jc w:val="both"/>
        <w:rPr>
          <w:rFonts w:ascii="Times New Roman" w:hAnsi="Times New Roman" w:cs="Times New Roman"/>
          <w:sz w:val="24"/>
          <w:szCs w:val="24"/>
        </w:rPr>
      </w:pPr>
      <w:r w:rsidRPr="00BA6393">
        <w:rPr>
          <w:rFonts w:ascii="Times New Roman" w:hAnsi="Times New Roman" w:cs="Times New Roman"/>
          <w:sz w:val="24"/>
          <w:szCs w:val="24"/>
        </w:rPr>
        <w:t>Un diagnostic établissant le bilan synthétique du PLH précédent, et analysant le fonctionnement du marché local et les conditions d’habitat sur le territoire,</w:t>
      </w:r>
    </w:p>
    <w:p w14:paraId="04A5F902" w14:textId="77777777" w:rsidR="00BA6393" w:rsidRPr="00BA6393" w:rsidRDefault="00BA6393" w:rsidP="00BA6393">
      <w:pPr>
        <w:pStyle w:val="Paragraphedeliste"/>
        <w:numPr>
          <w:ilvl w:val="0"/>
          <w:numId w:val="28"/>
        </w:numPr>
        <w:autoSpaceDE w:val="0"/>
        <w:autoSpaceDN w:val="0"/>
        <w:adjustRightInd w:val="0"/>
        <w:spacing w:after="0" w:line="240" w:lineRule="auto"/>
        <w:ind w:left="757" w:hanging="360"/>
        <w:jc w:val="both"/>
        <w:rPr>
          <w:rFonts w:ascii="Times New Roman" w:hAnsi="Times New Roman" w:cs="Times New Roman"/>
          <w:sz w:val="24"/>
          <w:szCs w:val="24"/>
        </w:rPr>
      </w:pPr>
      <w:r w:rsidRPr="00BA6393">
        <w:rPr>
          <w:rFonts w:ascii="Times New Roman" w:hAnsi="Times New Roman" w:cs="Times New Roman"/>
          <w:sz w:val="24"/>
          <w:szCs w:val="24"/>
        </w:rPr>
        <w:t>Un document d’orientations qui énonce les objectifs du PLH et indique les principes retenus pour permettre le développement d’une offre de logements suffisante et diversifiée,</w:t>
      </w:r>
    </w:p>
    <w:p w14:paraId="6E4E7161" w14:textId="77777777" w:rsidR="00BA6393" w:rsidRPr="00BA6393" w:rsidRDefault="00BA6393" w:rsidP="00BA6393">
      <w:pPr>
        <w:pStyle w:val="Paragraphedeliste"/>
        <w:numPr>
          <w:ilvl w:val="0"/>
          <w:numId w:val="28"/>
        </w:numPr>
        <w:autoSpaceDE w:val="0"/>
        <w:autoSpaceDN w:val="0"/>
        <w:adjustRightInd w:val="0"/>
        <w:spacing w:after="0" w:line="240" w:lineRule="auto"/>
        <w:ind w:left="757" w:hanging="360"/>
        <w:jc w:val="both"/>
        <w:rPr>
          <w:rFonts w:ascii="Times New Roman" w:hAnsi="Times New Roman" w:cs="Times New Roman"/>
          <w:sz w:val="24"/>
          <w:szCs w:val="24"/>
        </w:rPr>
      </w:pPr>
      <w:r w:rsidRPr="00BA6393">
        <w:rPr>
          <w:rFonts w:ascii="Times New Roman" w:hAnsi="Times New Roman" w:cs="Times New Roman"/>
          <w:sz w:val="24"/>
          <w:szCs w:val="24"/>
        </w:rPr>
        <w:t>Le programme d’actions avec les 15 fiches actions thématiques déclinant la politique locale,</w:t>
      </w:r>
    </w:p>
    <w:p w14:paraId="52608428" w14:textId="77777777" w:rsidR="00BA6393" w:rsidRPr="00BA6393" w:rsidRDefault="00BA6393" w:rsidP="00BA6393">
      <w:pPr>
        <w:pStyle w:val="Paragraphedeliste"/>
        <w:numPr>
          <w:ilvl w:val="0"/>
          <w:numId w:val="28"/>
        </w:numPr>
        <w:autoSpaceDE w:val="0"/>
        <w:autoSpaceDN w:val="0"/>
        <w:adjustRightInd w:val="0"/>
        <w:spacing w:after="0" w:line="240" w:lineRule="auto"/>
        <w:ind w:left="757" w:hanging="360"/>
        <w:jc w:val="both"/>
        <w:rPr>
          <w:rFonts w:ascii="Times New Roman" w:hAnsi="Times New Roman" w:cs="Times New Roman"/>
          <w:sz w:val="24"/>
          <w:szCs w:val="24"/>
        </w:rPr>
      </w:pPr>
      <w:r w:rsidRPr="00BA6393">
        <w:rPr>
          <w:rFonts w:ascii="Times New Roman" w:hAnsi="Times New Roman" w:cs="Times New Roman"/>
          <w:sz w:val="24"/>
          <w:szCs w:val="24"/>
        </w:rPr>
        <w:t xml:space="preserve">Les fiches communales détaillant les objectifs de production par commune, dont ceux concernant le locatif social, ainsi que les opérations envisagées correspondantes. </w:t>
      </w:r>
    </w:p>
    <w:p w14:paraId="02F26CD5" w14:textId="77777777" w:rsidR="008C47D0" w:rsidRDefault="008C47D0" w:rsidP="00BA6393">
      <w:pPr>
        <w:spacing w:after="0"/>
        <w:ind w:left="170"/>
        <w:jc w:val="both"/>
        <w:rPr>
          <w:rFonts w:ascii="Times New Roman" w:hAnsi="Times New Roman" w:cs="Times New Roman"/>
          <w:b/>
          <w:sz w:val="24"/>
          <w:szCs w:val="24"/>
          <w:u w:val="single"/>
        </w:rPr>
      </w:pPr>
    </w:p>
    <w:p w14:paraId="7A0BFCA8" w14:textId="77777777" w:rsidR="008C47D0" w:rsidRDefault="008C47D0" w:rsidP="00BA6393">
      <w:pPr>
        <w:spacing w:after="0"/>
        <w:ind w:left="170"/>
        <w:jc w:val="both"/>
        <w:rPr>
          <w:rFonts w:ascii="Times New Roman" w:hAnsi="Times New Roman" w:cs="Times New Roman"/>
          <w:b/>
          <w:sz w:val="24"/>
          <w:szCs w:val="24"/>
          <w:u w:val="single"/>
        </w:rPr>
      </w:pPr>
    </w:p>
    <w:p w14:paraId="541C98D9" w14:textId="77777777" w:rsidR="008C47D0" w:rsidRDefault="008C47D0" w:rsidP="00BA6393">
      <w:pPr>
        <w:spacing w:after="0"/>
        <w:ind w:left="170"/>
        <w:jc w:val="both"/>
        <w:rPr>
          <w:rFonts w:ascii="Times New Roman" w:hAnsi="Times New Roman" w:cs="Times New Roman"/>
          <w:b/>
          <w:sz w:val="24"/>
          <w:szCs w:val="24"/>
          <w:u w:val="single"/>
        </w:rPr>
      </w:pPr>
    </w:p>
    <w:p w14:paraId="48911001" w14:textId="77777777" w:rsidR="008C47D0" w:rsidRDefault="008C47D0" w:rsidP="00BA6393">
      <w:pPr>
        <w:spacing w:after="0"/>
        <w:ind w:left="170"/>
        <w:jc w:val="both"/>
        <w:rPr>
          <w:rFonts w:ascii="Times New Roman" w:hAnsi="Times New Roman" w:cs="Times New Roman"/>
          <w:b/>
          <w:sz w:val="24"/>
          <w:szCs w:val="24"/>
          <w:u w:val="single"/>
        </w:rPr>
      </w:pPr>
    </w:p>
    <w:p w14:paraId="613AF8C6" w14:textId="77777777" w:rsidR="008C47D0" w:rsidRDefault="008C47D0" w:rsidP="00BA6393">
      <w:pPr>
        <w:spacing w:after="0"/>
        <w:ind w:left="170"/>
        <w:jc w:val="both"/>
        <w:rPr>
          <w:rFonts w:ascii="Times New Roman" w:hAnsi="Times New Roman" w:cs="Times New Roman"/>
          <w:b/>
          <w:sz w:val="24"/>
          <w:szCs w:val="24"/>
          <w:u w:val="single"/>
        </w:rPr>
      </w:pPr>
    </w:p>
    <w:p w14:paraId="2AF10B26" w14:textId="001FDBAC" w:rsidR="00BA6393" w:rsidRDefault="00BA6393" w:rsidP="00BA6393">
      <w:pPr>
        <w:spacing w:after="0"/>
        <w:ind w:left="170"/>
        <w:jc w:val="both"/>
        <w:rPr>
          <w:rFonts w:ascii="Times New Roman" w:hAnsi="Times New Roman" w:cs="Times New Roman"/>
          <w:b/>
          <w:sz w:val="24"/>
          <w:szCs w:val="24"/>
          <w:u w:val="single"/>
        </w:rPr>
      </w:pPr>
      <w:r w:rsidRPr="00BA6393">
        <w:rPr>
          <w:rFonts w:ascii="Times New Roman" w:hAnsi="Times New Roman" w:cs="Times New Roman"/>
          <w:b/>
          <w:sz w:val="24"/>
          <w:szCs w:val="24"/>
          <w:u w:val="single"/>
        </w:rPr>
        <w:t>DECISION</w:t>
      </w:r>
    </w:p>
    <w:p w14:paraId="0E55A21F" w14:textId="77777777" w:rsidR="00BA6393" w:rsidRPr="00BA6393" w:rsidRDefault="00BA6393" w:rsidP="00BA6393">
      <w:pPr>
        <w:spacing w:after="0"/>
        <w:ind w:left="170"/>
        <w:jc w:val="both"/>
        <w:rPr>
          <w:rFonts w:ascii="Times New Roman" w:hAnsi="Times New Roman" w:cs="Times New Roman"/>
          <w:sz w:val="24"/>
          <w:szCs w:val="24"/>
        </w:rPr>
      </w:pPr>
      <w:r w:rsidRPr="00BA6393">
        <w:rPr>
          <w:rFonts w:ascii="Times New Roman" w:hAnsi="Times New Roman" w:cs="Times New Roman"/>
          <w:b/>
          <w:sz w:val="24"/>
          <w:szCs w:val="24"/>
        </w:rPr>
        <w:t>Le conseil municipal</w:t>
      </w:r>
      <w:r w:rsidRPr="00BA6393">
        <w:rPr>
          <w:rFonts w:ascii="Times New Roman" w:hAnsi="Times New Roman" w:cs="Times New Roman"/>
          <w:sz w:val="24"/>
          <w:szCs w:val="24"/>
        </w:rPr>
        <w:t>, après avoir entendu le rapporteur et ayant délibéré,</w:t>
      </w:r>
    </w:p>
    <w:p w14:paraId="063949D2" w14:textId="77777777" w:rsidR="00BA6393" w:rsidRPr="00BA6393" w:rsidRDefault="00BA6393" w:rsidP="00BA6393">
      <w:pPr>
        <w:spacing w:after="0"/>
        <w:ind w:left="170"/>
        <w:jc w:val="both"/>
        <w:rPr>
          <w:rFonts w:ascii="Times New Roman" w:hAnsi="Times New Roman" w:cs="Times New Roman"/>
          <w:sz w:val="24"/>
          <w:szCs w:val="24"/>
        </w:rPr>
      </w:pPr>
      <w:r w:rsidRPr="00BA6393">
        <w:rPr>
          <w:rFonts w:ascii="Times New Roman" w:hAnsi="Times New Roman" w:cs="Times New Roman"/>
          <w:b/>
          <w:sz w:val="24"/>
          <w:szCs w:val="24"/>
        </w:rPr>
        <w:t>VU</w:t>
      </w:r>
      <w:r w:rsidRPr="00BA6393">
        <w:rPr>
          <w:rFonts w:ascii="Times New Roman" w:hAnsi="Times New Roman" w:cs="Times New Roman"/>
          <w:sz w:val="24"/>
          <w:szCs w:val="24"/>
        </w:rPr>
        <w:t xml:space="preserve"> la loi n°2004-809 du 13 août 2004 relative aux libertés et aux responsabilités locales ;</w:t>
      </w:r>
    </w:p>
    <w:p w14:paraId="2BED5298" w14:textId="77777777" w:rsidR="00BA6393" w:rsidRPr="00BA6393" w:rsidRDefault="00BA6393" w:rsidP="00BA6393">
      <w:pPr>
        <w:spacing w:after="0"/>
        <w:ind w:left="170"/>
        <w:jc w:val="both"/>
        <w:rPr>
          <w:rFonts w:ascii="Times New Roman" w:hAnsi="Times New Roman" w:cs="Times New Roman"/>
          <w:sz w:val="24"/>
          <w:szCs w:val="24"/>
        </w:rPr>
      </w:pPr>
      <w:r w:rsidRPr="00BA6393">
        <w:rPr>
          <w:rFonts w:ascii="Times New Roman" w:hAnsi="Times New Roman" w:cs="Times New Roman"/>
          <w:b/>
          <w:sz w:val="24"/>
          <w:szCs w:val="24"/>
        </w:rPr>
        <w:t>VU</w:t>
      </w:r>
      <w:r w:rsidRPr="00BA6393">
        <w:rPr>
          <w:rFonts w:ascii="Times New Roman" w:hAnsi="Times New Roman" w:cs="Times New Roman"/>
          <w:sz w:val="24"/>
          <w:szCs w:val="24"/>
        </w:rPr>
        <w:t xml:space="preserve"> l’article R. 302-9 du Code de la Construction et de l’Habitation ;</w:t>
      </w:r>
    </w:p>
    <w:p w14:paraId="2013E3A7" w14:textId="7998C97D" w:rsidR="00BA6393" w:rsidRPr="00BA6393" w:rsidRDefault="00BA6393" w:rsidP="00BA6393">
      <w:pPr>
        <w:spacing w:after="0"/>
        <w:ind w:left="170"/>
        <w:jc w:val="both"/>
        <w:rPr>
          <w:rFonts w:ascii="Times New Roman" w:hAnsi="Times New Roman" w:cs="Times New Roman"/>
          <w:bCs/>
          <w:sz w:val="24"/>
          <w:szCs w:val="24"/>
        </w:rPr>
      </w:pPr>
      <w:r w:rsidRPr="00BA6393">
        <w:rPr>
          <w:rFonts w:ascii="Times New Roman" w:hAnsi="Times New Roman" w:cs="Times New Roman"/>
          <w:b/>
          <w:bCs/>
          <w:sz w:val="24"/>
          <w:szCs w:val="24"/>
        </w:rPr>
        <w:t xml:space="preserve">VU </w:t>
      </w:r>
      <w:r w:rsidRPr="00BA6393">
        <w:rPr>
          <w:rFonts w:ascii="Times New Roman" w:hAnsi="Times New Roman" w:cs="Times New Roman"/>
          <w:bCs/>
          <w:sz w:val="24"/>
          <w:szCs w:val="24"/>
        </w:rPr>
        <w:t>le projet de Programme Local de l’Habitat (PLH4) 2023-2028, transmis par la Communauté d’agglomération Seine-Eure</w:t>
      </w:r>
      <w:r w:rsidR="008C73FF">
        <w:rPr>
          <w:rFonts w:ascii="Times New Roman" w:hAnsi="Times New Roman" w:cs="Times New Roman"/>
          <w:bCs/>
          <w:sz w:val="24"/>
          <w:szCs w:val="24"/>
        </w:rPr>
        <w:t> ;</w:t>
      </w:r>
    </w:p>
    <w:p w14:paraId="4DCABC46" w14:textId="77777777" w:rsidR="00BA6393" w:rsidRPr="00BA6393" w:rsidRDefault="00BA6393" w:rsidP="00BA6393">
      <w:pPr>
        <w:spacing w:after="0"/>
        <w:ind w:left="170"/>
        <w:jc w:val="both"/>
        <w:rPr>
          <w:rFonts w:ascii="Times New Roman" w:hAnsi="Times New Roman" w:cs="Times New Roman"/>
          <w:bCs/>
          <w:sz w:val="24"/>
          <w:szCs w:val="24"/>
        </w:rPr>
      </w:pPr>
      <w:r w:rsidRPr="00BA6393">
        <w:rPr>
          <w:rFonts w:ascii="Times New Roman" w:hAnsi="Times New Roman" w:cs="Times New Roman"/>
          <w:b/>
          <w:bCs/>
          <w:sz w:val="24"/>
          <w:szCs w:val="24"/>
        </w:rPr>
        <w:t xml:space="preserve">VU </w:t>
      </w:r>
      <w:r w:rsidRPr="00BA6393">
        <w:rPr>
          <w:rFonts w:ascii="Times New Roman" w:hAnsi="Times New Roman" w:cs="Times New Roman"/>
          <w:bCs/>
          <w:sz w:val="24"/>
          <w:szCs w:val="24"/>
        </w:rPr>
        <w:t>la délibération n°2022-321 du conseil communautaire de la Communauté d’agglomération Seine-Eure en date du 24 novembre 2022 arrêtant le projet de Programme Local de l’Habitat (PLH4) 2023-2028 ;</w:t>
      </w:r>
    </w:p>
    <w:p w14:paraId="714C9F04" w14:textId="77777777" w:rsidR="00BA6393" w:rsidRPr="00BA6393" w:rsidRDefault="00BA6393" w:rsidP="00BA6393">
      <w:pPr>
        <w:spacing w:after="0"/>
        <w:ind w:left="170"/>
        <w:jc w:val="both"/>
        <w:rPr>
          <w:rFonts w:ascii="Times New Roman" w:hAnsi="Times New Roman" w:cs="Times New Roman"/>
          <w:sz w:val="24"/>
          <w:szCs w:val="24"/>
        </w:rPr>
      </w:pPr>
      <w:r w:rsidRPr="00BA6393">
        <w:rPr>
          <w:rFonts w:ascii="Times New Roman" w:hAnsi="Times New Roman" w:cs="Times New Roman"/>
          <w:b/>
          <w:sz w:val="24"/>
          <w:szCs w:val="24"/>
        </w:rPr>
        <w:t>DECIDE</w:t>
      </w:r>
      <w:r w:rsidRPr="00BA6393">
        <w:rPr>
          <w:rFonts w:ascii="Times New Roman" w:hAnsi="Times New Roman" w:cs="Times New Roman"/>
          <w:sz w:val="24"/>
          <w:szCs w:val="24"/>
        </w:rPr>
        <w:t xml:space="preserve"> </w:t>
      </w:r>
      <w:r w:rsidRPr="00BA6393">
        <w:rPr>
          <w:rFonts w:ascii="Times New Roman" w:hAnsi="Times New Roman" w:cs="Times New Roman"/>
          <w:bCs/>
          <w:sz w:val="24"/>
          <w:szCs w:val="24"/>
        </w:rPr>
        <w:t xml:space="preserve">de prononcer un avis favorable au projet de Programme Local de l’Habitat </w:t>
      </w:r>
      <w:r w:rsidRPr="00BA6393">
        <w:rPr>
          <w:rFonts w:ascii="Times New Roman" w:hAnsi="Times New Roman" w:cs="Times New Roman"/>
          <w:sz w:val="24"/>
          <w:szCs w:val="24"/>
        </w:rPr>
        <w:t>(PLH4) 2023-2028 arrêté par le conseil communautaire de la Communauté d’agglomération Seine-Eure.</w:t>
      </w:r>
    </w:p>
    <w:p w14:paraId="799FD6E5" w14:textId="77777777" w:rsidR="00BA6393" w:rsidRPr="00B73318" w:rsidRDefault="00BA6393" w:rsidP="00B73318">
      <w:pPr>
        <w:pStyle w:val="Style2"/>
        <w:widowControl/>
        <w:ind w:left="170" w:right="737"/>
        <w:jc w:val="both"/>
        <w:rPr>
          <w:sz w:val="22"/>
          <w:szCs w:val="22"/>
        </w:rPr>
      </w:pPr>
    </w:p>
    <w:bookmarkEnd w:id="0"/>
    <w:bookmarkEnd w:id="1"/>
    <w:p w14:paraId="29C966A9" w14:textId="70CFDC5F" w:rsidR="0099281A" w:rsidRPr="00B73318" w:rsidRDefault="00B73318" w:rsidP="00B73318">
      <w:pPr>
        <w:pStyle w:val="Style2"/>
        <w:widowControl/>
        <w:ind w:left="170" w:right="424"/>
        <w:jc w:val="both"/>
        <w:rPr>
          <w:b/>
          <w:bCs/>
          <w:sz w:val="24"/>
          <w:szCs w:val="24"/>
          <w:u w:val="single"/>
        </w:rPr>
      </w:pPr>
      <w:r w:rsidRPr="00B73318">
        <w:rPr>
          <w:b/>
          <w:bCs/>
          <w:sz w:val="24"/>
          <w:szCs w:val="24"/>
          <w:u w:val="single"/>
        </w:rPr>
        <w:t xml:space="preserve">1-5) </w:t>
      </w:r>
      <w:r w:rsidR="00BA6393">
        <w:rPr>
          <w:b/>
          <w:bCs/>
          <w:sz w:val="24"/>
          <w:szCs w:val="24"/>
          <w:u w:val="single"/>
        </w:rPr>
        <w:t>A</w:t>
      </w:r>
      <w:r w:rsidR="008C73FF">
        <w:rPr>
          <w:b/>
          <w:bCs/>
          <w:sz w:val="24"/>
          <w:szCs w:val="24"/>
          <w:u w:val="single"/>
        </w:rPr>
        <w:t>DH</w:t>
      </w:r>
      <w:r w:rsidR="00BA6393">
        <w:rPr>
          <w:b/>
          <w:bCs/>
          <w:sz w:val="24"/>
          <w:szCs w:val="24"/>
          <w:u w:val="single"/>
        </w:rPr>
        <w:t>ESION A LA CONVENTION DE PARTICIPATION PREVOYANCE MAINTIEN DE SALAIRE</w:t>
      </w:r>
    </w:p>
    <w:p w14:paraId="39AFD9E3" w14:textId="5E49EFBB" w:rsidR="0099281A" w:rsidRDefault="00B73318" w:rsidP="00B73318">
      <w:pPr>
        <w:pStyle w:val="Style2"/>
        <w:widowControl/>
        <w:ind w:left="170" w:right="424"/>
        <w:jc w:val="both"/>
        <w:rPr>
          <w:sz w:val="24"/>
          <w:szCs w:val="24"/>
        </w:rPr>
      </w:pPr>
      <w:r w:rsidRPr="00B73318">
        <w:rPr>
          <w:b/>
          <w:bCs/>
          <w:sz w:val="24"/>
          <w:szCs w:val="24"/>
          <w:u w:val="single"/>
        </w:rPr>
        <w:t>Rapporteur </w:t>
      </w:r>
      <w:r>
        <w:rPr>
          <w:sz w:val="24"/>
          <w:szCs w:val="24"/>
        </w:rPr>
        <w:t xml:space="preserve">: Mme </w:t>
      </w:r>
      <w:r w:rsidR="00BA6393">
        <w:rPr>
          <w:sz w:val="24"/>
          <w:szCs w:val="24"/>
        </w:rPr>
        <w:t>BLOURDIER</w:t>
      </w:r>
    </w:p>
    <w:p w14:paraId="1D00915C" w14:textId="77777777" w:rsidR="00591967" w:rsidRDefault="00591967" w:rsidP="00591967">
      <w:pPr>
        <w:pStyle w:val="Style2"/>
        <w:widowControl/>
      </w:pPr>
    </w:p>
    <w:p w14:paraId="7BCE964E" w14:textId="7726BB1D" w:rsidR="00591967" w:rsidRPr="00591967" w:rsidRDefault="00937824" w:rsidP="00591967">
      <w:pPr>
        <w:spacing w:after="0"/>
        <w:jc w:val="both"/>
        <w:rPr>
          <w:rFonts w:ascii="Times New Roman" w:eastAsia="Calibri" w:hAnsi="Times New Roman" w:cs="Times New Roman"/>
          <w:iCs/>
          <w:sz w:val="24"/>
          <w:szCs w:val="24"/>
          <w:lang w:eastAsia="en-US"/>
        </w:rPr>
      </w:pPr>
      <w:r>
        <w:rPr>
          <w:rFonts w:ascii="Times New Roman" w:eastAsia="Calibri" w:hAnsi="Times New Roman" w:cs="Times New Roman"/>
          <w:b/>
          <w:bCs/>
          <w:iCs/>
          <w:sz w:val="24"/>
          <w:szCs w:val="24"/>
          <w:lang w:eastAsia="en-US"/>
        </w:rPr>
        <w:t xml:space="preserve">    </w:t>
      </w:r>
      <w:r w:rsidR="00591967" w:rsidRPr="00591967">
        <w:rPr>
          <w:rFonts w:ascii="Times New Roman" w:eastAsia="Calibri" w:hAnsi="Times New Roman" w:cs="Times New Roman"/>
          <w:b/>
          <w:bCs/>
          <w:iCs/>
          <w:sz w:val="24"/>
          <w:szCs w:val="24"/>
          <w:lang w:eastAsia="en-US"/>
        </w:rPr>
        <w:t>Le Maire rappelle :</w:t>
      </w:r>
    </w:p>
    <w:p w14:paraId="3F6937D4" w14:textId="77777777" w:rsidR="00591967" w:rsidRPr="00591967" w:rsidRDefault="00591967" w:rsidP="00591967">
      <w:pPr>
        <w:numPr>
          <w:ilvl w:val="0"/>
          <w:numId w:val="31"/>
        </w:numPr>
        <w:spacing w:after="0" w:line="240" w:lineRule="auto"/>
        <w:ind w:left="426"/>
        <w:jc w:val="both"/>
        <w:rPr>
          <w:rFonts w:ascii="Times New Roman" w:eastAsia="Calibri" w:hAnsi="Times New Roman" w:cs="Times New Roman"/>
          <w:bCs/>
          <w:iCs/>
          <w:sz w:val="24"/>
          <w:szCs w:val="24"/>
          <w:lang w:eastAsia="en-US"/>
        </w:rPr>
      </w:pPr>
      <w:r w:rsidRPr="00591967">
        <w:rPr>
          <w:rFonts w:ascii="Times New Roman" w:eastAsia="Calibri" w:hAnsi="Times New Roman" w:cs="Times New Roman"/>
          <w:iCs/>
          <w:sz w:val="24"/>
          <w:szCs w:val="24"/>
          <w:lang w:eastAsia="en-US"/>
        </w:rPr>
        <w:t xml:space="preserve">que la commune a, par la délibération du 06 avril 2022, demandé au Centre de Gestion de la Fonction Publique Territoriale de </w:t>
      </w:r>
      <w:r w:rsidRPr="00591967">
        <w:rPr>
          <w:rFonts w:ascii="Times New Roman" w:eastAsia="Calibri" w:hAnsi="Times New Roman" w:cs="Times New Roman"/>
          <w:b/>
          <w:bCs/>
          <w:iCs/>
          <w:sz w:val="24"/>
          <w:szCs w:val="24"/>
          <w:lang w:eastAsia="en-US"/>
        </w:rPr>
        <w:t>l’Eure</w:t>
      </w:r>
      <w:r w:rsidRPr="00591967">
        <w:rPr>
          <w:rFonts w:ascii="Times New Roman" w:eastAsia="Calibri" w:hAnsi="Times New Roman" w:cs="Times New Roman"/>
          <w:iCs/>
          <w:sz w:val="24"/>
          <w:szCs w:val="24"/>
          <w:lang w:eastAsia="en-US"/>
        </w:rPr>
        <w:t xml:space="preserve"> de conclure une convention de participation pour la protection sociale complémentaire du personnel sous la forme d’une couverture </w:t>
      </w:r>
      <w:r w:rsidRPr="00591967">
        <w:rPr>
          <w:rFonts w:ascii="Times New Roman" w:eastAsia="Calibri" w:hAnsi="Times New Roman" w:cs="Times New Roman"/>
          <w:b/>
          <w:bCs/>
          <w:iCs/>
          <w:sz w:val="24"/>
          <w:szCs w:val="24"/>
          <w:lang w:eastAsia="en-US"/>
        </w:rPr>
        <w:t>« prévoyance »</w:t>
      </w:r>
      <w:r w:rsidRPr="00591967">
        <w:rPr>
          <w:rFonts w:ascii="Times New Roman" w:eastAsia="Calibri" w:hAnsi="Times New Roman" w:cs="Times New Roman"/>
          <w:iCs/>
          <w:sz w:val="24"/>
          <w:szCs w:val="24"/>
          <w:lang w:eastAsia="en-US"/>
        </w:rPr>
        <w:t> (</w:t>
      </w:r>
      <w:r w:rsidRPr="00591967">
        <w:rPr>
          <w:rFonts w:ascii="Times New Roman" w:eastAsia="Calibri" w:hAnsi="Times New Roman" w:cs="Times New Roman"/>
          <w:iCs/>
          <w:sz w:val="24"/>
          <w:szCs w:val="24"/>
          <w:u w:val="single"/>
          <w:lang w:eastAsia="en-US"/>
        </w:rPr>
        <w:t>Maintien de salaire</w:t>
      </w:r>
      <w:r w:rsidRPr="00591967">
        <w:rPr>
          <w:rFonts w:ascii="Times New Roman" w:eastAsia="Calibri" w:hAnsi="Times New Roman" w:cs="Times New Roman"/>
          <w:iCs/>
          <w:sz w:val="24"/>
          <w:szCs w:val="24"/>
          <w:lang w:eastAsia="en-US"/>
        </w:rPr>
        <w:t>), à destination des agents qui en auront exprimé le souhait, en application :</w:t>
      </w:r>
    </w:p>
    <w:p w14:paraId="428FA5D8" w14:textId="77777777" w:rsidR="00591967" w:rsidRPr="00591967" w:rsidRDefault="00591967" w:rsidP="00591967">
      <w:pPr>
        <w:spacing w:after="0"/>
        <w:ind w:left="1428"/>
        <w:jc w:val="both"/>
        <w:rPr>
          <w:rFonts w:ascii="Times New Roman" w:eastAsia="Calibri" w:hAnsi="Times New Roman" w:cs="Times New Roman"/>
          <w:bCs/>
          <w:iCs/>
          <w:sz w:val="24"/>
          <w:szCs w:val="24"/>
          <w:lang w:eastAsia="en-US"/>
        </w:rPr>
      </w:pPr>
    </w:p>
    <w:p w14:paraId="1BDA238A" w14:textId="77777777" w:rsidR="00591967" w:rsidRPr="00591967" w:rsidRDefault="00591967" w:rsidP="00591967">
      <w:pPr>
        <w:numPr>
          <w:ilvl w:val="0"/>
          <w:numId w:val="30"/>
        </w:numPr>
        <w:tabs>
          <w:tab w:val="left" w:pos="142"/>
        </w:tabs>
        <w:spacing w:after="0" w:line="240" w:lineRule="auto"/>
        <w:ind w:left="1560" w:hanging="568"/>
        <w:jc w:val="both"/>
        <w:rPr>
          <w:rFonts w:ascii="Times New Roman" w:eastAsia="Calibri" w:hAnsi="Times New Roman" w:cs="Times New Roman"/>
          <w:bCs/>
          <w:iCs/>
          <w:sz w:val="24"/>
          <w:szCs w:val="24"/>
          <w:lang w:eastAsia="en-US"/>
        </w:rPr>
      </w:pPr>
      <w:r w:rsidRPr="00591967">
        <w:rPr>
          <w:rFonts w:ascii="Times New Roman" w:eastAsia="Calibri" w:hAnsi="Times New Roman" w:cs="Times New Roman"/>
          <w:iCs/>
          <w:sz w:val="24"/>
          <w:szCs w:val="24"/>
          <w:lang w:eastAsia="en-US"/>
        </w:rPr>
        <w:t>Des articles L452-42 et L 827-1 à L 827-12 du Code général de la fonction publique</w:t>
      </w:r>
    </w:p>
    <w:p w14:paraId="1A923755" w14:textId="77777777" w:rsidR="00591967" w:rsidRPr="00591967" w:rsidRDefault="00591967" w:rsidP="00591967">
      <w:pPr>
        <w:numPr>
          <w:ilvl w:val="0"/>
          <w:numId w:val="30"/>
        </w:numPr>
        <w:tabs>
          <w:tab w:val="left" w:pos="142"/>
        </w:tabs>
        <w:spacing w:after="0" w:line="240" w:lineRule="auto"/>
        <w:ind w:left="1560" w:hanging="568"/>
        <w:jc w:val="both"/>
        <w:rPr>
          <w:rFonts w:ascii="Times New Roman" w:eastAsia="Calibri" w:hAnsi="Times New Roman" w:cs="Times New Roman"/>
          <w:bCs/>
          <w:iCs/>
          <w:sz w:val="24"/>
          <w:szCs w:val="24"/>
          <w:lang w:eastAsia="en-US"/>
        </w:rPr>
      </w:pPr>
      <w:r w:rsidRPr="00591967">
        <w:rPr>
          <w:rFonts w:ascii="Times New Roman" w:eastAsia="Calibri" w:hAnsi="Times New Roman" w:cs="Times New Roman"/>
          <w:iCs/>
          <w:sz w:val="24"/>
          <w:szCs w:val="24"/>
          <w:lang w:eastAsia="en-US"/>
        </w:rPr>
        <w:t>Du décret n° 2011-1474 du 8 novembre 2011 relatif à la participation des collectivités territoriales et de leurs établissements publics au financement de la protection sociale complémentaire de leurs agents ;</w:t>
      </w:r>
    </w:p>
    <w:p w14:paraId="76617551" w14:textId="77777777" w:rsidR="00591967" w:rsidRPr="00591967" w:rsidRDefault="00591967" w:rsidP="00591967">
      <w:pPr>
        <w:numPr>
          <w:ilvl w:val="0"/>
          <w:numId w:val="30"/>
        </w:numPr>
        <w:tabs>
          <w:tab w:val="left" w:pos="142"/>
        </w:tabs>
        <w:spacing w:after="0" w:line="240" w:lineRule="auto"/>
        <w:ind w:left="1560" w:hanging="568"/>
        <w:jc w:val="both"/>
        <w:rPr>
          <w:rFonts w:ascii="Times New Roman" w:eastAsia="Calibri" w:hAnsi="Times New Roman" w:cs="Times New Roman"/>
          <w:bCs/>
          <w:iCs/>
          <w:sz w:val="24"/>
          <w:szCs w:val="24"/>
          <w:lang w:eastAsia="en-US"/>
        </w:rPr>
      </w:pPr>
      <w:r w:rsidRPr="00591967">
        <w:rPr>
          <w:rFonts w:ascii="Times New Roman" w:eastAsia="Calibri" w:hAnsi="Times New Roman" w:cs="Times New Roman"/>
          <w:sz w:val="24"/>
          <w:szCs w:val="24"/>
          <w:lang w:eastAsia="en-US"/>
        </w:rPr>
        <w:t>De l’ordonnance 2021-175 du 17 février 2021 relative à la protection sociale complémentaire dans la fonction publique</w:t>
      </w:r>
    </w:p>
    <w:p w14:paraId="13DEA288" w14:textId="77777777" w:rsidR="00591967" w:rsidRPr="00591967" w:rsidRDefault="00591967" w:rsidP="00591967">
      <w:pPr>
        <w:keepNext/>
        <w:numPr>
          <w:ilvl w:val="0"/>
          <w:numId w:val="30"/>
        </w:numPr>
        <w:shd w:val="clear" w:color="auto" w:fill="FFFFFF"/>
        <w:tabs>
          <w:tab w:val="left" w:pos="142"/>
        </w:tabs>
        <w:spacing w:after="0" w:line="240" w:lineRule="auto"/>
        <w:ind w:left="1560" w:hanging="567"/>
        <w:jc w:val="both"/>
        <w:outlineLvl w:val="0"/>
        <w:rPr>
          <w:rFonts w:ascii="Times New Roman" w:eastAsia="Calibri" w:hAnsi="Times New Roman" w:cs="Times New Roman"/>
          <w:sz w:val="24"/>
          <w:szCs w:val="24"/>
          <w:lang w:eastAsia="en-US"/>
        </w:rPr>
      </w:pPr>
      <w:r w:rsidRPr="00591967">
        <w:rPr>
          <w:rFonts w:ascii="Times New Roman" w:eastAsia="Calibri" w:hAnsi="Times New Roman" w:cs="Times New Roman"/>
          <w:sz w:val="24"/>
          <w:szCs w:val="24"/>
          <w:lang w:eastAsia="en-US"/>
        </w:rPr>
        <w:t>Du décret n° 2022-581 du 20 avril 2022 relatif aux garanties de protection sociale complémentaire et à la participation obligatoire des collectivités territoriales et de leurs établissements publics à leur financement</w:t>
      </w:r>
    </w:p>
    <w:p w14:paraId="5F0E09DB" w14:textId="77777777" w:rsidR="00591967" w:rsidRPr="00591967" w:rsidRDefault="00591967" w:rsidP="00591967">
      <w:pPr>
        <w:spacing w:after="0"/>
        <w:jc w:val="both"/>
        <w:rPr>
          <w:rFonts w:ascii="Times New Roman" w:eastAsia="Calibri" w:hAnsi="Times New Roman" w:cs="Times New Roman"/>
          <w:sz w:val="24"/>
          <w:szCs w:val="24"/>
          <w:lang w:eastAsia="en-US"/>
        </w:rPr>
      </w:pPr>
    </w:p>
    <w:p w14:paraId="78C4DEF4" w14:textId="77777777" w:rsidR="00591967" w:rsidRPr="00591967" w:rsidRDefault="00591967" w:rsidP="00591967">
      <w:pPr>
        <w:numPr>
          <w:ilvl w:val="0"/>
          <w:numId w:val="31"/>
        </w:numPr>
        <w:spacing w:after="0" w:line="240" w:lineRule="auto"/>
        <w:ind w:left="284"/>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iCs/>
          <w:sz w:val="24"/>
          <w:szCs w:val="24"/>
          <w:lang w:eastAsia="en-US"/>
        </w:rPr>
        <w:t xml:space="preserve">Que </w:t>
      </w:r>
      <w:r w:rsidRPr="00591967">
        <w:rPr>
          <w:rFonts w:ascii="Times New Roman" w:eastAsia="Calibri" w:hAnsi="Times New Roman" w:cs="Times New Roman"/>
          <w:sz w:val="24"/>
          <w:szCs w:val="24"/>
          <w:lang w:eastAsia="en-US"/>
        </w:rPr>
        <w:t>la participation soit versée sous forme d’un montant unitaire par agent et vient en déduction de la cotisation due par l’agent</w:t>
      </w:r>
      <w:r w:rsidRPr="00591967">
        <w:rPr>
          <w:rFonts w:ascii="Times New Roman" w:eastAsia="Calibri" w:hAnsi="Times New Roman" w:cs="Times New Roman"/>
          <w:iCs/>
          <w:sz w:val="24"/>
          <w:szCs w:val="24"/>
          <w:lang w:eastAsia="en-US"/>
        </w:rPr>
        <w:t xml:space="preserve"> </w:t>
      </w:r>
    </w:p>
    <w:p w14:paraId="33AA3F03" w14:textId="3EFAF21F" w:rsidR="00591967" w:rsidRDefault="00591967" w:rsidP="00591967">
      <w:pPr>
        <w:spacing w:after="0"/>
        <w:ind w:left="284"/>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iCs/>
          <w:sz w:val="24"/>
          <w:szCs w:val="24"/>
          <w:lang w:eastAsia="en-US"/>
        </w:rPr>
        <w:t>La participation de l’employeur est modulée en fonction :</w:t>
      </w:r>
    </w:p>
    <w:p w14:paraId="2540200C" w14:textId="7576B598" w:rsidR="00591967" w:rsidRPr="00591967" w:rsidRDefault="008C47D0" w:rsidP="00591967">
      <w:pPr>
        <w:numPr>
          <w:ilvl w:val="0"/>
          <w:numId w:val="31"/>
        </w:numPr>
        <w:spacing w:after="0" w:line="240" w:lineRule="auto"/>
        <w:ind w:left="1560"/>
        <w:jc w:val="both"/>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U</w:t>
      </w:r>
      <w:r w:rsidR="00591967" w:rsidRPr="00591967">
        <w:rPr>
          <w:rFonts w:ascii="Times New Roman" w:eastAsia="Calibri" w:hAnsi="Times New Roman" w:cs="Times New Roman"/>
          <w:bCs/>
          <w:iCs/>
          <w:sz w:val="24"/>
          <w:szCs w:val="24"/>
          <w:lang w:eastAsia="en-US"/>
        </w:rPr>
        <w:t>ne base brut</w:t>
      </w:r>
      <w:r w:rsidR="008C73FF">
        <w:rPr>
          <w:rFonts w:ascii="Times New Roman" w:eastAsia="Calibri" w:hAnsi="Times New Roman" w:cs="Times New Roman"/>
          <w:bCs/>
          <w:iCs/>
          <w:sz w:val="24"/>
          <w:szCs w:val="24"/>
          <w:lang w:eastAsia="en-US"/>
        </w:rPr>
        <w:t>e</w:t>
      </w:r>
      <w:r w:rsidR="00591967" w:rsidRPr="00591967">
        <w:rPr>
          <w:rFonts w:ascii="Times New Roman" w:eastAsia="Calibri" w:hAnsi="Times New Roman" w:cs="Times New Roman"/>
          <w:bCs/>
          <w:iCs/>
          <w:sz w:val="24"/>
          <w:szCs w:val="24"/>
          <w:lang w:eastAsia="en-US"/>
        </w:rPr>
        <w:t xml:space="preserve"> de 14 €</w:t>
      </w:r>
    </w:p>
    <w:p w14:paraId="281A2A8D" w14:textId="77777777" w:rsidR="00591967" w:rsidRPr="00591967" w:rsidRDefault="00591967" w:rsidP="00591967">
      <w:pPr>
        <w:numPr>
          <w:ilvl w:val="0"/>
          <w:numId w:val="31"/>
        </w:numPr>
        <w:spacing w:after="0" w:line="240" w:lineRule="auto"/>
        <w:ind w:left="1560"/>
        <w:jc w:val="both"/>
        <w:rPr>
          <w:rFonts w:ascii="Times New Roman" w:eastAsia="Calibri" w:hAnsi="Times New Roman" w:cs="Times New Roman"/>
          <w:bCs/>
          <w:iCs/>
          <w:sz w:val="24"/>
          <w:szCs w:val="24"/>
          <w:lang w:eastAsia="en-US"/>
        </w:rPr>
      </w:pPr>
      <w:r w:rsidRPr="00591967">
        <w:rPr>
          <w:rFonts w:ascii="Times New Roman" w:eastAsia="Calibri" w:hAnsi="Times New Roman" w:cs="Times New Roman"/>
          <w:bCs/>
          <w:iCs/>
          <w:sz w:val="24"/>
          <w:szCs w:val="24"/>
          <w:lang w:eastAsia="en-US"/>
        </w:rPr>
        <w:t>avec une modulation de la participation suivant le revenu de l’agent :</w:t>
      </w:r>
    </w:p>
    <w:p w14:paraId="0EDF33EC" w14:textId="77777777" w:rsidR="00591967" w:rsidRPr="00591967" w:rsidRDefault="00591967" w:rsidP="00591967">
      <w:pPr>
        <w:numPr>
          <w:ilvl w:val="1"/>
          <w:numId w:val="31"/>
        </w:numPr>
        <w:spacing w:after="0" w:line="240" w:lineRule="auto"/>
        <w:jc w:val="both"/>
        <w:rPr>
          <w:rFonts w:ascii="Times New Roman" w:eastAsia="Calibri" w:hAnsi="Times New Roman" w:cs="Times New Roman"/>
          <w:bCs/>
          <w:iCs/>
          <w:sz w:val="24"/>
          <w:szCs w:val="24"/>
          <w:lang w:eastAsia="en-US"/>
        </w:rPr>
      </w:pPr>
      <w:r w:rsidRPr="00591967">
        <w:rPr>
          <w:rFonts w:ascii="Times New Roman" w:eastAsia="Calibri" w:hAnsi="Times New Roman" w:cs="Times New Roman"/>
          <w:bCs/>
          <w:iCs/>
          <w:sz w:val="24"/>
          <w:szCs w:val="24"/>
          <w:lang w:eastAsia="en-US"/>
        </w:rPr>
        <w:t>en dessous de 1 000€ brut : 7 €</w:t>
      </w:r>
    </w:p>
    <w:p w14:paraId="23D7B044" w14:textId="77777777" w:rsidR="00591967" w:rsidRPr="00591967" w:rsidRDefault="00591967" w:rsidP="00591967">
      <w:pPr>
        <w:numPr>
          <w:ilvl w:val="1"/>
          <w:numId w:val="31"/>
        </w:numPr>
        <w:spacing w:after="0" w:line="240" w:lineRule="auto"/>
        <w:jc w:val="both"/>
        <w:rPr>
          <w:rFonts w:ascii="Times New Roman" w:eastAsia="Calibri" w:hAnsi="Times New Roman" w:cs="Times New Roman"/>
          <w:bCs/>
          <w:iCs/>
          <w:sz w:val="24"/>
          <w:szCs w:val="24"/>
          <w:lang w:eastAsia="en-US"/>
        </w:rPr>
      </w:pPr>
      <w:r w:rsidRPr="00591967">
        <w:rPr>
          <w:rFonts w:ascii="Times New Roman" w:eastAsia="Calibri" w:hAnsi="Times New Roman" w:cs="Times New Roman"/>
          <w:bCs/>
          <w:iCs/>
          <w:sz w:val="24"/>
          <w:szCs w:val="24"/>
          <w:lang w:eastAsia="en-US"/>
        </w:rPr>
        <w:t>de 1 000 € à 1 500 € brut : 6 €</w:t>
      </w:r>
    </w:p>
    <w:p w14:paraId="2491D7C7" w14:textId="77777777" w:rsidR="00591967" w:rsidRPr="00591967" w:rsidRDefault="00591967" w:rsidP="00591967">
      <w:pPr>
        <w:numPr>
          <w:ilvl w:val="1"/>
          <w:numId w:val="31"/>
        </w:numPr>
        <w:spacing w:after="0" w:line="240" w:lineRule="auto"/>
        <w:jc w:val="both"/>
        <w:rPr>
          <w:rFonts w:ascii="Times New Roman" w:eastAsia="Calibri" w:hAnsi="Times New Roman" w:cs="Times New Roman"/>
          <w:bCs/>
          <w:iCs/>
          <w:sz w:val="24"/>
          <w:szCs w:val="24"/>
          <w:lang w:eastAsia="en-US"/>
        </w:rPr>
      </w:pPr>
      <w:r w:rsidRPr="00591967">
        <w:rPr>
          <w:rFonts w:ascii="Times New Roman" w:eastAsia="Calibri" w:hAnsi="Times New Roman" w:cs="Times New Roman"/>
          <w:bCs/>
          <w:iCs/>
          <w:sz w:val="24"/>
          <w:szCs w:val="24"/>
          <w:lang w:eastAsia="en-US"/>
        </w:rPr>
        <w:t>au-dessus de 1 500 € brut : 5 €</w:t>
      </w:r>
    </w:p>
    <w:p w14:paraId="0A0FB42E" w14:textId="77777777" w:rsidR="00591967" w:rsidRPr="00591967" w:rsidRDefault="00591967" w:rsidP="00591967">
      <w:pPr>
        <w:spacing w:after="0"/>
        <w:ind w:left="284" w:firstLine="424"/>
        <w:jc w:val="both"/>
        <w:rPr>
          <w:rFonts w:ascii="Times New Roman" w:eastAsia="Calibri" w:hAnsi="Times New Roman" w:cs="Times New Roman"/>
          <w:iCs/>
          <w:sz w:val="24"/>
          <w:szCs w:val="24"/>
          <w:lang w:eastAsia="en-US"/>
        </w:rPr>
      </w:pPr>
    </w:p>
    <w:p w14:paraId="177FF5BF" w14:textId="77777777" w:rsidR="00591967" w:rsidRPr="00591967" w:rsidRDefault="00591967" w:rsidP="00591967">
      <w:pPr>
        <w:numPr>
          <w:ilvl w:val="0"/>
          <w:numId w:val="31"/>
        </w:numPr>
        <w:spacing w:after="0" w:line="240" w:lineRule="auto"/>
        <w:ind w:left="284"/>
        <w:jc w:val="both"/>
        <w:rPr>
          <w:rFonts w:ascii="Times New Roman" w:eastAsia="Calibri" w:hAnsi="Times New Roman" w:cs="Times New Roman"/>
          <w:sz w:val="24"/>
          <w:szCs w:val="24"/>
          <w:lang w:eastAsia="en-US"/>
        </w:rPr>
      </w:pPr>
      <w:r w:rsidRPr="00591967">
        <w:rPr>
          <w:rFonts w:ascii="Times New Roman" w:eastAsia="Calibri" w:hAnsi="Times New Roman" w:cs="Times New Roman"/>
          <w:sz w:val="24"/>
          <w:szCs w:val="24"/>
          <w:lang w:eastAsia="en-US"/>
        </w:rPr>
        <w:t>A partir du 1</w:t>
      </w:r>
      <w:r w:rsidRPr="00591967">
        <w:rPr>
          <w:rFonts w:ascii="Times New Roman" w:eastAsia="Calibri" w:hAnsi="Times New Roman" w:cs="Times New Roman"/>
          <w:sz w:val="24"/>
          <w:szCs w:val="24"/>
          <w:vertAlign w:val="superscript"/>
          <w:lang w:eastAsia="en-US"/>
        </w:rPr>
        <w:t>er</w:t>
      </w:r>
      <w:r w:rsidRPr="00591967">
        <w:rPr>
          <w:rFonts w:ascii="Times New Roman" w:eastAsia="Calibri" w:hAnsi="Times New Roman" w:cs="Times New Roman"/>
          <w:sz w:val="24"/>
          <w:szCs w:val="24"/>
          <w:lang w:eastAsia="en-US"/>
        </w:rPr>
        <w:t xml:space="preserve"> janvier 2025, la participation sera obligatoire de 7 € minimum pour chaque agent quel que soit le traitement.</w:t>
      </w:r>
    </w:p>
    <w:p w14:paraId="60311BA6" w14:textId="77777777" w:rsidR="00591967" w:rsidRPr="00591967" w:rsidRDefault="00591967" w:rsidP="00591967">
      <w:pPr>
        <w:spacing w:after="0"/>
        <w:ind w:left="1428"/>
        <w:jc w:val="both"/>
        <w:rPr>
          <w:rFonts w:ascii="Times New Roman" w:eastAsia="Calibri" w:hAnsi="Times New Roman" w:cs="Times New Roman"/>
          <w:b/>
          <w:iCs/>
          <w:color w:val="FF0000"/>
          <w:sz w:val="24"/>
          <w:szCs w:val="24"/>
          <w:lang w:eastAsia="en-US"/>
        </w:rPr>
      </w:pPr>
    </w:p>
    <w:p w14:paraId="4392473A" w14:textId="77777777" w:rsidR="00591967" w:rsidRPr="00591967" w:rsidRDefault="00591967" w:rsidP="00591967">
      <w:pPr>
        <w:spacing w:after="0"/>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b/>
          <w:bCs/>
          <w:iCs/>
          <w:sz w:val="24"/>
          <w:szCs w:val="24"/>
          <w:lang w:eastAsia="en-US"/>
        </w:rPr>
        <w:t>Le Maire ajoute :</w:t>
      </w:r>
    </w:p>
    <w:p w14:paraId="5DC363FF" w14:textId="77777777" w:rsidR="00591967" w:rsidRPr="00591967" w:rsidRDefault="00591967" w:rsidP="00591967">
      <w:pPr>
        <w:numPr>
          <w:ilvl w:val="0"/>
          <w:numId w:val="31"/>
        </w:numPr>
        <w:spacing w:after="0" w:line="240" w:lineRule="auto"/>
        <w:ind w:left="426"/>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iCs/>
          <w:sz w:val="24"/>
          <w:szCs w:val="24"/>
          <w:lang w:eastAsia="en-US"/>
        </w:rPr>
        <w:t>que le Centre de Gestion de la FPT de l’Eure a communiqué à la Commune les résultats de la mise en concurrence de la convention de participation précitée.</w:t>
      </w:r>
    </w:p>
    <w:p w14:paraId="2BE00501" w14:textId="77777777" w:rsidR="00591967" w:rsidRPr="00591967" w:rsidRDefault="00591967" w:rsidP="00591967">
      <w:pPr>
        <w:spacing w:after="0"/>
        <w:jc w:val="both"/>
        <w:rPr>
          <w:rFonts w:ascii="Times New Roman" w:eastAsia="Calibri" w:hAnsi="Times New Roman" w:cs="Times New Roman"/>
          <w:iCs/>
          <w:sz w:val="24"/>
          <w:szCs w:val="24"/>
          <w:lang w:eastAsia="en-US"/>
        </w:rPr>
      </w:pPr>
    </w:p>
    <w:p w14:paraId="4C2CC942" w14:textId="77777777" w:rsidR="00591967" w:rsidRPr="00591967" w:rsidRDefault="00591967" w:rsidP="00591967">
      <w:pPr>
        <w:spacing w:after="0"/>
        <w:ind w:left="283"/>
        <w:jc w:val="both"/>
        <w:rPr>
          <w:rFonts w:ascii="Times New Roman" w:eastAsia="Calibri" w:hAnsi="Times New Roman" w:cs="Times New Roman"/>
          <w:b/>
          <w:bCs/>
          <w:iCs/>
          <w:sz w:val="24"/>
          <w:szCs w:val="24"/>
          <w:lang w:eastAsia="en-US"/>
        </w:rPr>
      </w:pPr>
      <w:r w:rsidRPr="00591967">
        <w:rPr>
          <w:rFonts w:ascii="Times New Roman" w:eastAsia="Calibri" w:hAnsi="Times New Roman" w:cs="Times New Roman"/>
          <w:b/>
          <w:bCs/>
          <w:iCs/>
          <w:sz w:val="24"/>
          <w:szCs w:val="24"/>
          <w:lang w:eastAsia="en-US"/>
        </w:rPr>
        <w:t>Le Conseil municipal, après en avoir délibéré :</w:t>
      </w:r>
    </w:p>
    <w:p w14:paraId="6D31D745" w14:textId="77777777" w:rsidR="00591967" w:rsidRPr="00591967" w:rsidRDefault="00591967" w:rsidP="00591967">
      <w:pPr>
        <w:spacing w:after="0"/>
        <w:ind w:left="283" w:firstLine="708"/>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iCs/>
          <w:sz w:val="24"/>
          <w:szCs w:val="24"/>
          <w:lang w:eastAsia="en-US"/>
        </w:rPr>
        <w:t>Vu le Code général des collectivités territoriales,</w:t>
      </w:r>
    </w:p>
    <w:p w14:paraId="2C1C5A4B" w14:textId="77777777" w:rsidR="00591967" w:rsidRPr="00591967" w:rsidRDefault="00591967" w:rsidP="00591967">
      <w:pPr>
        <w:spacing w:after="0"/>
        <w:ind w:left="283" w:firstLine="709"/>
        <w:jc w:val="both"/>
        <w:rPr>
          <w:rFonts w:ascii="Times New Roman" w:eastAsia="Calibri" w:hAnsi="Times New Roman" w:cs="Times New Roman"/>
          <w:iCs/>
          <w:sz w:val="24"/>
          <w:szCs w:val="24"/>
          <w:lang w:eastAsia="en-US"/>
        </w:rPr>
      </w:pPr>
      <w:bookmarkStart w:id="2" w:name="_Hlk114498416"/>
      <w:r w:rsidRPr="00591967">
        <w:rPr>
          <w:rFonts w:ascii="Times New Roman" w:eastAsia="Calibri" w:hAnsi="Times New Roman" w:cs="Times New Roman"/>
          <w:iCs/>
          <w:sz w:val="24"/>
          <w:szCs w:val="24"/>
          <w:lang w:eastAsia="en-US"/>
        </w:rPr>
        <w:t>Vu les Articles L 452-42, L 827-1 à L 827-12 du Code général de la fonction publique,</w:t>
      </w:r>
    </w:p>
    <w:bookmarkEnd w:id="2"/>
    <w:p w14:paraId="56C0BC32" w14:textId="7FDAD3C6" w:rsidR="00591967" w:rsidRDefault="00591967" w:rsidP="00591967">
      <w:pPr>
        <w:spacing w:after="0"/>
        <w:ind w:left="283" w:firstLine="709"/>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iCs/>
          <w:sz w:val="24"/>
          <w:szCs w:val="24"/>
          <w:lang w:eastAsia="en-US"/>
        </w:rPr>
        <w:t>Vu le Décret n° 2011-1474 du 8 novembre 2011 relatif à la participation des collectivités territoriales et de leurs établissements publics au financement de la protection sociale complémentaire de leurs agents ;</w:t>
      </w:r>
    </w:p>
    <w:p w14:paraId="08FB4CD7" w14:textId="2BBF9BF7" w:rsidR="008C47D0" w:rsidRDefault="008C47D0" w:rsidP="00591967">
      <w:pPr>
        <w:spacing w:after="0"/>
        <w:ind w:left="283" w:firstLine="709"/>
        <w:jc w:val="both"/>
        <w:rPr>
          <w:rFonts w:ascii="Times New Roman" w:eastAsia="Calibri" w:hAnsi="Times New Roman" w:cs="Times New Roman"/>
          <w:iCs/>
          <w:sz w:val="24"/>
          <w:szCs w:val="24"/>
          <w:lang w:eastAsia="en-US"/>
        </w:rPr>
      </w:pPr>
    </w:p>
    <w:p w14:paraId="70CF0D9F" w14:textId="23E54BDC" w:rsidR="008C47D0" w:rsidRDefault="008C47D0" w:rsidP="00591967">
      <w:pPr>
        <w:spacing w:after="0"/>
        <w:ind w:left="283" w:firstLine="709"/>
        <w:jc w:val="both"/>
        <w:rPr>
          <w:rFonts w:ascii="Times New Roman" w:eastAsia="Calibri" w:hAnsi="Times New Roman" w:cs="Times New Roman"/>
          <w:iCs/>
          <w:sz w:val="24"/>
          <w:szCs w:val="24"/>
          <w:lang w:eastAsia="en-US"/>
        </w:rPr>
      </w:pPr>
    </w:p>
    <w:p w14:paraId="2E9C085F" w14:textId="32F9E8FF" w:rsidR="00937824" w:rsidRDefault="00937824" w:rsidP="00591967">
      <w:pPr>
        <w:spacing w:after="0"/>
        <w:ind w:left="283" w:firstLine="709"/>
        <w:jc w:val="both"/>
        <w:rPr>
          <w:rFonts w:ascii="Times New Roman" w:eastAsia="Calibri" w:hAnsi="Times New Roman" w:cs="Times New Roman"/>
          <w:iCs/>
          <w:sz w:val="24"/>
          <w:szCs w:val="24"/>
          <w:lang w:eastAsia="en-US"/>
        </w:rPr>
      </w:pPr>
    </w:p>
    <w:p w14:paraId="386C593A" w14:textId="77777777" w:rsidR="00937824" w:rsidRPr="00591967" w:rsidRDefault="00937824" w:rsidP="00591967">
      <w:pPr>
        <w:spacing w:after="0"/>
        <w:ind w:left="283" w:firstLine="709"/>
        <w:jc w:val="both"/>
        <w:rPr>
          <w:rFonts w:ascii="Times New Roman" w:eastAsia="Calibri" w:hAnsi="Times New Roman" w:cs="Times New Roman"/>
          <w:iCs/>
          <w:sz w:val="24"/>
          <w:szCs w:val="24"/>
          <w:lang w:eastAsia="en-US"/>
        </w:rPr>
      </w:pPr>
    </w:p>
    <w:p w14:paraId="3B00B8E9" w14:textId="77777777" w:rsidR="00591967" w:rsidRPr="00591967" w:rsidRDefault="00591967" w:rsidP="00591967">
      <w:pPr>
        <w:spacing w:after="0"/>
        <w:ind w:left="283" w:firstLine="709"/>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iCs/>
          <w:sz w:val="24"/>
          <w:szCs w:val="24"/>
          <w:lang w:eastAsia="en-US"/>
        </w:rPr>
        <w:t>Vu l’ordonnance 2021-175 du 17 février 2021 relative à la protection sociale complémentaire dans la fonction publique</w:t>
      </w:r>
    </w:p>
    <w:p w14:paraId="25C287F5" w14:textId="77777777" w:rsidR="00591967" w:rsidRPr="00591967" w:rsidRDefault="00591967" w:rsidP="00591967">
      <w:pPr>
        <w:keepNext/>
        <w:shd w:val="clear" w:color="auto" w:fill="FFFFFF"/>
        <w:spacing w:after="0"/>
        <w:ind w:left="283" w:firstLine="709"/>
        <w:jc w:val="both"/>
        <w:outlineLvl w:val="0"/>
        <w:rPr>
          <w:rFonts w:ascii="Times New Roman" w:eastAsia="Calibri" w:hAnsi="Times New Roman" w:cs="Times New Roman"/>
          <w:iCs/>
          <w:sz w:val="24"/>
          <w:szCs w:val="24"/>
          <w:lang w:eastAsia="en-US"/>
        </w:rPr>
      </w:pPr>
      <w:r w:rsidRPr="00591967">
        <w:rPr>
          <w:rFonts w:ascii="Times New Roman" w:eastAsia="Calibri" w:hAnsi="Times New Roman" w:cs="Times New Roman"/>
          <w:iCs/>
          <w:sz w:val="24"/>
          <w:szCs w:val="24"/>
          <w:lang w:eastAsia="en-US"/>
        </w:rPr>
        <w:t>Vu le Décret n° 2022-581 du 20 avril 2022 relatif aux garanties de protection sociale complémentaire et à la participation obligatoire des collectivités territoriales et de leurs établissements publics à leur financement</w:t>
      </w:r>
    </w:p>
    <w:p w14:paraId="32E67628" w14:textId="77777777" w:rsidR="00591967" w:rsidRPr="00591967" w:rsidRDefault="00591967" w:rsidP="00591967">
      <w:pPr>
        <w:spacing w:after="0"/>
        <w:ind w:left="283" w:firstLine="709"/>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bCs/>
          <w:sz w:val="24"/>
          <w:szCs w:val="24"/>
          <w:lang w:eastAsia="en-US"/>
        </w:rPr>
        <w:t xml:space="preserve">Vu la délibération du Conseil d’Administration du CDG 27 en date du 31/08/2022, autorisant le Président du CDG à signer le marché pour la </w:t>
      </w:r>
      <w:r w:rsidRPr="00591967">
        <w:rPr>
          <w:rFonts w:ascii="Times New Roman" w:eastAsia="Calibri" w:hAnsi="Times New Roman" w:cs="Times New Roman"/>
          <w:b/>
          <w:sz w:val="24"/>
          <w:szCs w:val="24"/>
          <w:lang w:eastAsia="en-US"/>
        </w:rPr>
        <w:t>Prévoyance</w:t>
      </w:r>
      <w:r w:rsidRPr="00591967">
        <w:rPr>
          <w:rFonts w:ascii="Times New Roman" w:eastAsia="Calibri" w:hAnsi="Times New Roman" w:cs="Times New Roman"/>
          <w:bCs/>
          <w:sz w:val="24"/>
          <w:szCs w:val="24"/>
          <w:lang w:eastAsia="en-US"/>
        </w:rPr>
        <w:t xml:space="preserve"> avec la </w:t>
      </w:r>
      <w:r w:rsidRPr="00591967">
        <w:rPr>
          <w:rFonts w:ascii="Times New Roman" w:eastAsia="Calibri" w:hAnsi="Times New Roman" w:cs="Times New Roman"/>
          <w:b/>
          <w:sz w:val="24"/>
          <w:szCs w:val="24"/>
          <w:lang w:eastAsia="en-US"/>
        </w:rPr>
        <w:t>MNT</w:t>
      </w:r>
      <w:r w:rsidRPr="00591967">
        <w:rPr>
          <w:rFonts w:ascii="Times New Roman" w:eastAsia="Calibri" w:hAnsi="Times New Roman" w:cs="Times New Roman"/>
          <w:bCs/>
          <w:sz w:val="24"/>
          <w:szCs w:val="24"/>
          <w:lang w:eastAsia="en-US"/>
        </w:rPr>
        <w:t>.</w:t>
      </w:r>
    </w:p>
    <w:p w14:paraId="4E4FA031" w14:textId="77777777" w:rsidR="00591967" w:rsidRPr="00591967" w:rsidRDefault="00591967" w:rsidP="00591967">
      <w:pPr>
        <w:spacing w:after="0"/>
        <w:ind w:left="283" w:firstLine="709"/>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iCs/>
          <w:sz w:val="24"/>
          <w:szCs w:val="24"/>
          <w:lang w:eastAsia="en-US"/>
        </w:rPr>
        <w:t xml:space="preserve">Vu l’avis du Comité Technique réuni le </w:t>
      </w:r>
      <w:r w:rsidRPr="00591967">
        <w:rPr>
          <w:rFonts w:ascii="Times New Roman" w:eastAsia="Calibri" w:hAnsi="Times New Roman" w:cs="Times New Roman"/>
          <w:b/>
          <w:bCs/>
          <w:iCs/>
          <w:sz w:val="24"/>
          <w:szCs w:val="24"/>
          <w:u w:val="single"/>
          <w:lang w:eastAsia="en-US"/>
        </w:rPr>
        <w:t>10 janvier 2023</w:t>
      </w:r>
    </w:p>
    <w:p w14:paraId="5FC15276" w14:textId="77777777" w:rsidR="00591967" w:rsidRPr="00591967" w:rsidRDefault="00591967" w:rsidP="00591967">
      <w:pPr>
        <w:spacing w:after="0"/>
        <w:ind w:left="283"/>
        <w:jc w:val="both"/>
        <w:rPr>
          <w:rFonts w:ascii="Times New Roman" w:eastAsia="Calibri" w:hAnsi="Times New Roman" w:cs="Times New Roman"/>
          <w:iCs/>
          <w:sz w:val="24"/>
          <w:szCs w:val="24"/>
          <w:lang w:eastAsia="en-US"/>
        </w:rPr>
      </w:pPr>
    </w:p>
    <w:p w14:paraId="168570D5" w14:textId="77777777" w:rsidR="00591967" w:rsidRPr="00591967" w:rsidRDefault="00591967" w:rsidP="00591967">
      <w:pPr>
        <w:spacing w:after="0"/>
        <w:ind w:left="283"/>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iCs/>
          <w:sz w:val="24"/>
          <w:szCs w:val="24"/>
          <w:lang w:eastAsia="en-US"/>
        </w:rPr>
        <w:tab/>
      </w:r>
      <w:r w:rsidRPr="00591967">
        <w:rPr>
          <w:rFonts w:ascii="Times New Roman" w:eastAsia="Calibri" w:hAnsi="Times New Roman" w:cs="Times New Roman"/>
          <w:b/>
          <w:bCs/>
          <w:iCs/>
          <w:sz w:val="24"/>
          <w:szCs w:val="24"/>
          <w:lang w:eastAsia="en-US"/>
        </w:rPr>
        <w:t>Décide :</w:t>
      </w:r>
    </w:p>
    <w:p w14:paraId="18464771" w14:textId="77777777" w:rsidR="00591967" w:rsidRPr="00591967" w:rsidRDefault="00591967" w:rsidP="00591967">
      <w:pPr>
        <w:numPr>
          <w:ilvl w:val="0"/>
          <w:numId w:val="30"/>
        </w:numPr>
        <w:tabs>
          <w:tab w:val="num" w:pos="349"/>
        </w:tabs>
        <w:spacing w:after="0" w:line="240" w:lineRule="auto"/>
        <w:ind w:left="1267"/>
        <w:jc w:val="both"/>
        <w:rPr>
          <w:rFonts w:ascii="Times New Roman" w:eastAsia="Calibri" w:hAnsi="Times New Roman" w:cs="Times New Roman"/>
          <w:iCs/>
          <w:sz w:val="24"/>
          <w:szCs w:val="24"/>
          <w:lang w:eastAsia="en-US"/>
        </w:rPr>
      </w:pPr>
      <w:bookmarkStart w:id="3" w:name="_Hlk114662810"/>
      <w:r w:rsidRPr="00591967">
        <w:rPr>
          <w:rFonts w:ascii="Times New Roman" w:eastAsia="Calibri" w:hAnsi="Times New Roman" w:cs="Times New Roman"/>
          <w:bCs/>
          <w:iCs/>
          <w:sz w:val="24"/>
          <w:szCs w:val="24"/>
          <w:lang w:eastAsia="en-US"/>
        </w:rPr>
        <w:t xml:space="preserve">d’adhérer à la convention de participation, </w:t>
      </w:r>
      <w:r w:rsidRPr="00591967">
        <w:rPr>
          <w:rFonts w:ascii="Times New Roman" w:eastAsia="Calibri" w:hAnsi="Times New Roman" w:cs="Times New Roman"/>
          <w:sz w:val="24"/>
          <w:szCs w:val="24"/>
          <w:lang w:eastAsia="en-US"/>
        </w:rPr>
        <w:t>dans le domaine de la protection sociale complémentaire</w:t>
      </w:r>
      <w:bookmarkEnd w:id="3"/>
      <w:r w:rsidRPr="00591967">
        <w:rPr>
          <w:rFonts w:ascii="Times New Roman" w:eastAsia="Calibri" w:hAnsi="Times New Roman" w:cs="Times New Roman"/>
          <w:sz w:val="24"/>
          <w:szCs w:val="24"/>
          <w:lang w:eastAsia="en-US"/>
        </w:rPr>
        <w:t>, volet prévoyance</w:t>
      </w:r>
      <w:r w:rsidRPr="00591967">
        <w:rPr>
          <w:rFonts w:ascii="Times New Roman" w:eastAsia="Calibri" w:hAnsi="Times New Roman" w:cs="Times New Roman"/>
          <w:bCs/>
          <w:iCs/>
          <w:sz w:val="24"/>
          <w:szCs w:val="24"/>
          <w:lang w:eastAsia="en-US"/>
        </w:rPr>
        <w:t>,  dont l’attributaire est la MNT et ce, aux conditions suivantes</w:t>
      </w:r>
      <w:r w:rsidRPr="00591967">
        <w:rPr>
          <w:rFonts w:ascii="Times New Roman" w:eastAsia="Calibri" w:hAnsi="Times New Roman" w:cs="Times New Roman"/>
          <w:iCs/>
          <w:sz w:val="24"/>
          <w:szCs w:val="24"/>
          <w:lang w:eastAsia="en-US"/>
        </w:rPr>
        <w:t> :</w:t>
      </w:r>
    </w:p>
    <w:p w14:paraId="5B2F6608" w14:textId="77777777" w:rsidR="00591967" w:rsidRPr="00591967" w:rsidRDefault="00591967" w:rsidP="00591967">
      <w:pPr>
        <w:spacing w:after="0"/>
        <w:ind w:left="283"/>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iCs/>
          <w:sz w:val="24"/>
          <w:szCs w:val="24"/>
          <w:lang w:eastAsia="en-US"/>
        </w:rPr>
        <w:t xml:space="preserve">Date d’effet : à partir du </w:t>
      </w:r>
      <w:r w:rsidRPr="00591967">
        <w:rPr>
          <w:rFonts w:ascii="Times New Roman" w:eastAsia="Calibri" w:hAnsi="Times New Roman" w:cs="Times New Roman"/>
          <w:iCs/>
          <w:sz w:val="24"/>
          <w:szCs w:val="24"/>
          <w:u w:val="thick"/>
          <w:lang w:eastAsia="en-US"/>
        </w:rPr>
        <w:t>1</w:t>
      </w:r>
      <w:r w:rsidRPr="00591967">
        <w:rPr>
          <w:rFonts w:ascii="Times New Roman" w:eastAsia="Calibri" w:hAnsi="Times New Roman" w:cs="Times New Roman"/>
          <w:iCs/>
          <w:sz w:val="24"/>
          <w:szCs w:val="24"/>
          <w:u w:val="thick"/>
          <w:vertAlign w:val="superscript"/>
          <w:lang w:eastAsia="en-US"/>
        </w:rPr>
        <w:t>er</w:t>
      </w:r>
      <w:r w:rsidRPr="00591967">
        <w:rPr>
          <w:rFonts w:ascii="Times New Roman" w:eastAsia="Calibri" w:hAnsi="Times New Roman" w:cs="Times New Roman"/>
          <w:iCs/>
          <w:sz w:val="24"/>
          <w:szCs w:val="24"/>
          <w:u w:val="thick"/>
          <w:lang w:eastAsia="en-US"/>
        </w:rPr>
        <w:t xml:space="preserve"> février 2023</w:t>
      </w:r>
      <w:r w:rsidRPr="00591967">
        <w:rPr>
          <w:rFonts w:ascii="Times New Roman" w:eastAsia="Calibri" w:hAnsi="Times New Roman" w:cs="Times New Roman"/>
          <w:iCs/>
          <w:sz w:val="24"/>
          <w:szCs w:val="24"/>
          <w:lang w:eastAsia="en-US"/>
        </w:rPr>
        <w:t xml:space="preserve">, (date de fin le 31 décembre 2028). Le contrat pourra être prorogé pour des motifs d’intérêt général pour une durée ne pouvant excéder 1 an, et se terminer le 31 décembre 2029. </w:t>
      </w:r>
    </w:p>
    <w:p w14:paraId="446A32A6" w14:textId="77777777" w:rsidR="00591967" w:rsidRPr="00591967" w:rsidRDefault="00591967" w:rsidP="00591967">
      <w:pPr>
        <w:spacing w:after="0"/>
        <w:ind w:left="283"/>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iCs/>
          <w:sz w:val="24"/>
          <w:szCs w:val="24"/>
          <w:lang w:eastAsia="en-US"/>
        </w:rPr>
        <w:t>Agents Permanents (Titulaires ou Stagiaires) immatriculés à la C.N.R.A.C.L.</w:t>
      </w:r>
    </w:p>
    <w:p w14:paraId="3925D9CE" w14:textId="77777777" w:rsidR="00591967" w:rsidRPr="00591967" w:rsidRDefault="00591967" w:rsidP="00591967">
      <w:pPr>
        <w:spacing w:after="0"/>
        <w:ind w:left="283"/>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iCs/>
          <w:sz w:val="24"/>
          <w:szCs w:val="24"/>
          <w:lang w:eastAsia="en-US"/>
        </w:rPr>
        <w:t xml:space="preserve">Agents Titulaires ou Stagiaires non-affiliés à la C.N.R.A.C.L. et Agents Contractuels </w:t>
      </w:r>
    </w:p>
    <w:p w14:paraId="7C2182F5" w14:textId="7BD8D50E" w:rsidR="00591967" w:rsidRDefault="00591967" w:rsidP="00591967">
      <w:pPr>
        <w:spacing w:after="0"/>
        <w:ind w:left="283"/>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iCs/>
          <w:sz w:val="24"/>
          <w:szCs w:val="24"/>
          <w:lang w:eastAsia="en-US"/>
        </w:rPr>
        <w:t>Les garanties proposées aux agents de la collectivité sont les suivantes :</w:t>
      </w:r>
    </w:p>
    <w:p w14:paraId="487282D4" w14:textId="6C11EBE2" w:rsidR="004E7312" w:rsidRDefault="004E7312" w:rsidP="00591967">
      <w:pPr>
        <w:spacing w:after="0"/>
        <w:ind w:left="283"/>
        <w:jc w:val="both"/>
        <w:rPr>
          <w:rFonts w:ascii="Times New Roman" w:eastAsia="Calibri" w:hAnsi="Times New Roman" w:cs="Times New Roman"/>
          <w:iCs/>
          <w:sz w:val="24"/>
          <w:szCs w:val="24"/>
          <w:lang w:eastAsia="en-US"/>
        </w:rPr>
      </w:pPr>
    </w:p>
    <w:p w14:paraId="2CA9EA04" w14:textId="709B8704" w:rsidR="00591967" w:rsidRPr="00591967" w:rsidRDefault="00591967" w:rsidP="00591967">
      <w:pPr>
        <w:spacing w:after="0"/>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iCs/>
          <w:noProof/>
          <w:sz w:val="24"/>
          <w:szCs w:val="24"/>
          <w:lang w:eastAsia="en-US"/>
        </w:rPr>
        <w:drawing>
          <wp:inline distT="0" distB="0" distL="0" distR="0" wp14:anchorId="7D4D63F4" wp14:editId="553F187E">
            <wp:extent cx="5753100" cy="3819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3819525"/>
                    </a:xfrm>
                    <a:prstGeom prst="rect">
                      <a:avLst/>
                    </a:prstGeom>
                    <a:noFill/>
                    <a:ln>
                      <a:noFill/>
                    </a:ln>
                  </pic:spPr>
                </pic:pic>
              </a:graphicData>
            </a:graphic>
          </wp:inline>
        </w:drawing>
      </w:r>
    </w:p>
    <w:p w14:paraId="0D835C6B" w14:textId="77777777" w:rsidR="00591967" w:rsidRPr="00591967" w:rsidRDefault="00591967" w:rsidP="00591967">
      <w:pPr>
        <w:spacing w:after="0"/>
        <w:jc w:val="both"/>
        <w:rPr>
          <w:rFonts w:ascii="Times New Roman" w:eastAsia="Calibri" w:hAnsi="Times New Roman" w:cs="Times New Roman"/>
          <w:iCs/>
          <w:sz w:val="24"/>
          <w:szCs w:val="24"/>
          <w:lang w:eastAsia="en-US"/>
        </w:rPr>
      </w:pPr>
      <w:r w:rsidRPr="00591967">
        <w:rPr>
          <w:rFonts w:ascii="Times New Roman" w:eastAsia="Calibri" w:hAnsi="Times New Roman" w:cs="Times New Roman"/>
          <w:b/>
          <w:bCs/>
          <w:color w:val="000000"/>
          <w:sz w:val="24"/>
          <w:szCs w:val="24"/>
        </w:rPr>
        <w:t>*Plafond Mensuel de la Sécurité Sociale (3 428 € en 2022)</w:t>
      </w:r>
    </w:p>
    <w:p w14:paraId="037D3ADC" w14:textId="77777777" w:rsidR="00591967" w:rsidRPr="00591967" w:rsidRDefault="00591967" w:rsidP="00591967">
      <w:pPr>
        <w:spacing w:after="0"/>
        <w:jc w:val="both"/>
        <w:rPr>
          <w:rFonts w:ascii="Times New Roman" w:eastAsia="Calibri" w:hAnsi="Times New Roman" w:cs="Times New Roman"/>
          <w:b/>
          <w:sz w:val="24"/>
          <w:szCs w:val="24"/>
          <w:lang w:eastAsia="en-US"/>
        </w:rPr>
      </w:pPr>
      <w:r w:rsidRPr="00591967">
        <w:rPr>
          <w:rFonts w:ascii="Times New Roman" w:eastAsia="Calibri" w:hAnsi="Times New Roman" w:cs="Times New Roman"/>
          <w:b/>
          <w:sz w:val="24"/>
          <w:szCs w:val="24"/>
          <w:lang w:eastAsia="en-US"/>
        </w:rPr>
        <w:t>**PTIA (Perte Totale et Irréversible d’Autonomie)</w:t>
      </w:r>
    </w:p>
    <w:p w14:paraId="6C1DEE1A" w14:textId="77777777" w:rsidR="004E7312" w:rsidRDefault="004E7312" w:rsidP="00591967">
      <w:pPr>
        <w:spacing w:after="0"/>
        <w:ind w:left="284"/>
        <w:jc w:val="both"/>
        <w:rPr>
          <w:rFonts w:ascii="Times New Roman" w:eastAsia="Calibri" w:hAnsi="Times New Roman" w:cs="Times New Roman"/>
          <w:b/>
          <w:bCs/>
          <w:sz w:val="24"/>
          <w:szCs w:val="24"/>
          <w:lang w:eastAsia="en-US"/>
        </w:rPr>
      </w:pPr>
    </w:p>
    <w:p w14:paraId="7EA832DB" w14:textId="3535CD9E" w:rsidR="00591967" w:rsidRPr="00591967" w:rsidRDefault="00591967" w:rsidP="00591967">
      <w:pPr>
        <w:spacing w:after="0"/>
        <w:ind w:left="284"/>
        <w:jc w:val="both"/>
        <w:rPr>
          <w:rFonts w:ascii="Times New Roman" w:eastAsia="Calibri" w:hAnsi="Times New Roman" w:cs="Times New Roman"/>
          <w:b/>
          <w:bCs/>
          <w:sz w:val="24"/>
          <w:szCs w:val="24"/>
          <w:lang w:eastAsia="en-US"/>
        </w:rPr>
      </w:pPr>
      <w:r w:rsidRPr="00591967">
        <w:rPr>
          <w:rFonts w:ascii="Times New Roman" w:eastAsia="Calibri" w:hAnsi="Times New Roman" w:cs="Times New Roman"/>
          <w:b/>
          <w:bCs/>
          <w:sz w:val="24"/>
          <w:szCs w:val="24"/>
          <w:lang w:eastAsia="en-US"/>
        </w:rPr>
        <w:t>Choix des garanties par l’agent</w:t>
      </w:r>
    </w:p>
    <w:p w14:paraId="15B3E895" w14:textId="77777777" w:rsidR="00591967" w:rsidRPr="00591967" w:rsidRDefault="00591967" w:rsidP="00591967">
      <w:pPr>
        <w:spacing w:after="0"/>
        <w:ind w:left="284"/>
        <w:jc w:val="both"/>
        <w:rPr>
          <w:rFonts w:ascii="Times New Roman" w:eastAsia="Calibri" w:hAnsi="Times New Roman" w:cs="Times New Roman"/>
          <w:sz w:val="24"/>
          <w:szCs w:val="24"/>
          <w:lang w:eastAsia="en-US"/>
        </w:rPr>
      </w:pPr>
      <w:r w:rsidRPr="00591967">
        <w:rPr>
          <w:rFonts w:ascii="Times New Roman" w:eastAsia="Calibri" w:hAnsi="Times New Roman" w:cs="Times New Roman"/>
          <w:sz w:val="24"/>
          <w:szCs w:val="24"/>
          <w:lang w:eastAsia="en-US"/>
        </w:rPr>
        <w:t>L’agent souscrit au minimum à la garantie 1 et choisit parmi l’une des 4 couvertures de celle-ci.</w:t>
      </w:r>
      <w:r w:rsidRPr="00591967">
        <w:rPr>
          <w:rFonts w:ascii="Times New Roman" w:eastAsia="Calibri" w:hAnsi="Times New Roman" w:cs="Times New Roman"/>
          <w:color w:val="FF0000"/>
          <w:sz w:val="24"/>
          <w:szCs w:val="24"/>
          <w:lang w:eastAsia="en-US"/>
        </w:rPr>
        <w:t> </w:t>
      </w:r>
    </w:p>
    <w:p w14:paraId="31EE5AB2" w14:textId="77777777" w:rsidR="00591967" w:rsidRPr="00591967" w:rsidRDefault="00591967" w:rsidP="00591967">
      <w:pPr>
        <w:spacing w:after="0"/>
        <w:ind w:left="284"/>
        <w:jc w:val="both"/>
        <w:rPr>
          <w:rFonts w:ascii="Times New Roman" w:eastAsia="Calibri" w:hAnsi="Times New Roman" w:cs="Times New Roman"/>
          <w:sz w:val="24"/>
          <w:szCs w:val="24"/>
          <w:lang w:eastAsia="en-US"/>
        </w:rPr>
      </w:pPr>
      <w:bookmarkStart w:id="4" w:name="_Hlk102117386"/>
      <w:r w:rsidRPr="00591967">
        <w:rPr>
          <w:rFonts w:ascii="Times New Roman" w:eastAsia="Calibri" w:hAnsi="Times New Roman" w:cs="Times New Roman"/>
          <w:sz w:val="24"/>
          <w:szCs w:val="24"/>
          <w:lang w:eastAsia="en-US"/>
        </w:rPr>
        <w:t>La souscription à la garantie 2 est conditionnée à l’adhésion à la garantie 1.</w:t>
      </w:r>
    </w:p>
    <w:p w14:paraId="201A2BD8" w14:textId="77777777" w:rsidR="00591967" w:rsidRPr="00591967" w:rsidRDefault="00591967" w:rsidP="00591967">
      <w:pPr>
        <w:spacing w:after="0"/>
        <w:ind w:left="284"/>
        <w:jc w:val="both"/>
        <w:rPr>
          <w:rFonts w:ascii="Times New Roman" w:eastAsia="Calibri" w:hAnsi="Times New Roman" w:cs="Times New Roman"/>
          <w:sz w:val="24"/>
          <w:szCs w:val="24"/>
          <w:lang w:eastAsia="en-US"/>
        </w:rPr>
      </w:pPr>
      <w:r w:rsidRPr="00591967">
        <w:rPr>
          <w:rFonts w:ascii="Times New Roman" w:eastAsia="Calibri" w:hAnsi="Times New Roman" w:cs="Times New Roman"/>
          <w:sz w:val="24"/>
          <w:szCs w:val="24"/>
          <w:lang w:eastAsia="en-US"/>
        </w:rPr>
        <w:t>La souscription à la garantie 3 est conditionnée à l’adhésion aux garanties 1 et 2.</w:t>
      </w:r>
    </w:p>
    <w:p w14:paraId="2710B465" w14:textId="3CADAF9F" w:rsidR="00591967" w:rsidRDefault="00591967" w:rsidP="00591967">
      <w:pPr>
        <w:spacing w:after="0"/>
        <w:ind w:left="284"/>
        <w:jc w:val="both"/>
        <w:rPr>
          <w:rFonts w:ascii="Times New Roman" w:eastAsia="Calibri" w:hAnsi="Times New Roman" w:cs="Times New Roman"/>
          <w:sz w:val="24"/>
          <w:szCs w:val="24"/>
          <w:lang w:eastAsia="en-US"/>
        </w:rPr>
      </w:pPr>
      <w:r w:rsidRPr="00591967">
        <w:rPr>
          <w:rFonts w:ascii="Times New Roman" w:eastAsia="Calibri" w:hAnsi="Times New Roman" w:cs="Times New Roman"/>
          <w:sz w:val="24"/>
          <w:szCs w:val="24"/>
          <w:lang w:eastAsia="en-US"/>
        </w:rPr>
        <w:t>La souscription à l’option est conditionnée au minimum à l’adhésion à la garantie 1</w:t>
      </w:r>
      <w:bookmarkEnd w:id="4"/>
      <w:r w:rsidRPr="00591967">
        <w:rPr>
          <w:rFonts w:ascii="Times New Roman" w:eastAsia="Calibri" w:hAnsi="Times New Roman" w:cs="Times New Roman"/>
          <w:sz w:val="24"/>
          <w:szCs w:val="24"/>
          <w:lang w:eastAsia="en-US"/>
        </w:rPr>
        <w:t>.</w:t>
      </w:r>
    </w:p>
    <w:p w14:paraId="6E373F79" w14:textId="588B078E" w:rsidR="00937824" w:rsidRDefault="00937824" w:rsidP="00591967">
      <w:pPr>
        <w:spacing w:after="0"/>
        <w:ind w:left="284"/>
        <w:jc w:val="both"/>
        <w:rPr>
          <w:rFonts w:ascii="Times New Roman" w:eastAsia="Calibri" w:hAnsi="Times New Roman" w:cs="Times New Roman"/>
          <w:sz w:val="24"/>
          <w:szCs w:val="24"/>
          <w:lang w:eastAsia="en-US"/>
        </w:rPr>
      </w:pPr>
    </w:p>
    <w:p w14:paraId="68ADC380" w14:textId="6D31FB6F" w:rsidR="00937824" w:rsidRDefault="00937824" w:rsidP="00591967">
      <w:pPr>
        <w:spacing w:after="0"/>
        <w:ind w:left="284"/>
        <w:jc w:val="both"/>
        <w:rPr>
          <w:rFonts w:ascii="Times New Roman" w:eastAsia="Calibri" w:hAnsi="Times New Roman" w:cs="Times New Roman"/>
          <w:sz w:val="24"/>
          <w:szCs w:val="24"/>
          <w:lang w:eastAsia="en-US"/>
        </w:rPr>
      </w:pPr>
    </w:p>
    <w:p w14:paraId="3187CDC8" w14:textId="41EE4042" w:rsidR="00937824" w:rsidRDefault="00937824" w:rsidP="00591967">
      <w:pPr>
        <w:spacing w:after="0"/>
        <w:ind w:left="284"/>
        <w:jc w:val="both"/>
        <w:rPr>
          <w:rFonts w:ascii="Times New Roman" w:eastAsia="Calibri" w:hAnsi="Times New Roman" w:cs="Times New Roman"/>
          <w:sz w:val="24"/>
          <w:szCs w:val="24"/>
          <w:lang w:eastAsia="en-US"/>
        </w:rPr>
      </w:pPr>
    </w:p>
    <w:p w14:paraId="6C23EC34" w14:textId="39298AFD" w:rsidR="00937824" w:rsidRDefault="00937824" w:rsidP="00591967">
      <w:pPr>
        <w:spacing w:after="0"/>
        <w:ind w:left="284"/>
        <w:jc w:val="both"/>
        <w:rPr>
          <w:rFonts w:ascii="Times New Roman" w:eastAsia="Calibri" w:hAnsi="Times New Roman" w:cs="Times New Roman"/>
          <w:sz w:val="24"/>
          <w:szCs w:val="24"/>
          <w:lang w:eastAsia="en-US"/>
        </w:rPr>
      </w:pPr>
    </w:p>
    <w:p w14:paraId="09C5EEBF" w14:textId="0964B8E8" w:rsidR="00937824" w:rsidRDefault="00937824" w:rsidP="00591967">
      <w:pPr>
        <w:spacing w:after="0"/>
        <w:ind w:left="284"/>
        <w:jc w:val="both"/>
        <w:rPr>
          <w:rFonts w:ascii="Times New Roman" w:eastAsia="Calibri" w:hAnsi="Times New Roman" w:cs="Times New Roman"/>
          <w:sz w:val="24"/>
          <w:szCs w:val="24"/>
          <w:lang w:eastAsia="en-US"/>
        </w:rPr>
      </w:pPr>
    </w:p>
    <w:p w14:paraId="78165380" w14:textId="0B8E50B0" w:rsidR="00937824" w:rsidRDefault="00937824" w:rsidP="00591967">
      <w:pPr>
        <w:spacing w:after="0"/>
        <w:ind w:left="284"/>
        <w:jc w:val="both"/>
        <w:rPr>
          <w:rFonts w:ascii="Times New Roman" w:eastAsia="Calibri" w:hAnsi="Times New Roman" w:cs="Times New Roman"/>
          <w:sz w:val="24"/>
          <w:szCs w:val="24"/>
          <w:lang w:eastAsia="en-US"/>
        </w:rPr>
      </w:pPr>
    </w:p>
    <w:p w14:paraId="6DBA14BA" w14:textId="16BA0488" w:rsidR="00937824" w:rsidRDefault="00937824" w:rsidP="00591967">
      <w:pPr>
        <w:spacing w:after="0"/>
        <w:ind w:left="284"/>
        <w:jc w:val="both"/>
        <w:rPr>
          <w:rFonts w:ascii="Times New Roman" w:eastAsia="Calibri" w:hAnsi="Times New Roman" w:cs="Times New Roman"/>
          <w:sz w:val="24"/>
          <w:szCs w:val="24"/>
          <w:lang w:eastAsia="en-US"/>
        </w:rPr>
      </w:pPr>
    </w:p>
    <w:p w14:paraId="794C8AAD" w14:textId="77777777" w:rsidR="00937824" w:rsidRPr="00591967" w:rsidRDefault="00937824" w:rsidP="00591967">
      <w:pPr>
        <w:spacing w:after="0"/>
        <w:ind w:left="284"/>
        <w:jc w:val="both"/>
        <w:rPr>
          <w:rFonts w:ascii="Times New Roman" w:eastAsia="Calibri" w:hAnsi="Times New Roman" w:cs="Times New Roman"/>
          <w:sz w:val="24"/>
          <w:szCs w:val="24"/>
          <w:lang w:eastAsia="en-US"/>
        </w:rPr>
      </w:pPr>
    </w:p>
    <w:p w14:paraId="46E53FA3" w14:textId="77777777" w:rsidR="00591967" w:rsidRPr="00591967" w:rsidRDefault="00591967" w:rsidP="00591967">
      <w:pPr>
        <w:spacing w:after="0" w:line="100" w:lineRule="atLeast"/>
        <w:ind w:left="284"/>
        <w:jc w:val="both"/>
        <w:rPr>
          <w:rFonts w:ascii="Times New Roman" w:eastAsia="Calibri" w:hAnsi="Times New Roman" w:cs="Times New Roman"/>
          <w:b/>
          <w:bCs/>
          <w:sz w:val="24"/>
          <w:szCs w:val="24"/>
          <w:lang w:eastAsia="en-US"/>
        </w:rPr>
      </w:pPr>
      <w:r w:rsidRPr="00591967">
        <w:rPr>
          <w:rFonts w:ascii="Times New Roman" w:eastAsia="Calibri" w:hAnsi="Times New Roman" w:cs="Times New Roman"/>
          <w:b/>
          <w:bCs/>
          <w:sz w:val="24"/>
          <w:szCs w:val="24"/>
          <w:lang w:eastAsia="en-US"/>
        </w:rPr>
        <w:t>Calcul du montant de la cotisation de l’agent</w:t>
      </w:r>
    </w:p>
    <w:p w14:paraId="63C72BDA" w14:textId="2FA7D0B3" w:rsidR="00591967" w:rsidRDefault="00591967" w:rsidP="00591967">
      <w:pPr>
        <w:spacing w:after="0" w:line="100" w:lineRule="atLeast"/>
        <w:ind w:left="284"/>
        <w:jc w:val="both"/>
        <w:rPr>
          <w:rFonts w:ascii="Times New Roman" w:eastAsia="Calibri" w:hAnsi="Times New Roman" w:cs="Times New Roman"/>
          <w:sz w:val="24"/>
          <w:szCs w:val="24"/>
          <w:lang w:eastAsia="en-US"/>
        </w:rPr>
      </w:pPr>
      <w:r w:rsidRPr="00591967">
        <w:rPr>
          <w:rFonts w:ascii="Times New Roman" w:eastAsia="Calibri" w:hAnsi="Times New Roman" w:cs="Times New Roman"/>
          <w:sz w:val="24"/>
          <w:szCs w:val="24"/>
          <w:lang w:eastAsia="en-US"/>
        </w:rPr>
        <w:t>L’assiette de cotisation est constituée par le montant des rémunérations brutes mensuelles de chaque agent assuré au titre du contrat :</w:t>
      </w:r>
    </w:p>
    <w:p w14:paraId="1F80DCF0" w14:textId="77777777" w:rsidR="00937824" w:rsidRPr="00591967" w:rsidRDefault="00937824" w:rsidP="00591967">
      <w:pPr>
        <w:spacing w:after="0" w:line="100" w:lineRule="atLeast"/>
        <w:ind w:left="284"/>
        <w:jc w:val="both"/>
        <w:rPr>
          <w:rFonts w:ascii="Times New Roman" w:eastAsia="Calibri" w:hAnsi="Times New Roman" w:cs="Times New Roman"/>
          <w:sz w:val="24"/>
          <w:szCs w:val="24"/>
          <w:lang w:eastAsia="en-US"/>
        </w:rPr>
      </w:pPr>
    </w:p>
    <w:p w14:paraId="6AEA29A7" w14:textId="77777777" w:rsidR="00591967" w:rsidRPr="00591967" w:rsidRDefault="00591967" w:rsidP="00591967">
      <w:pPr>
        <w:numPr>
          <w:ilvl w:val="1"/>
          <w:numId w:val="32"/>
        </w:numPr>
        <w:tabs>
          <w:tab w:val="num" w:pos="567"/>
        </w:tabs>
        <w:spacing w:after="0" w:line="100" w:lineRule="atLeast"/>
        <w:ind w:left="567" w:hanging="283"/>
        <w:jc w:val="both"/>
        <w:rPr>
          <w:rFonts w:ascii="Times New Roman" w:hAnsi="Times New Roman" w:cs="Times New Roman"/>
          <w:sz w:val="24"/>
          <w:szCs w:val="24"/>
          <w:lang w:eastAsia="en-US"/>
        </w:rPr>
      </w:pPr>
      <w:r w:rsidRPr="00591967">
        <w:rPr>
          <w:rFonts w:ascii="Times New Roman" w:hAnsi="Times New Roman" w:cs="Times New Roman"/>
          <w:sz w:val="24"/>
          <w:szCs w:val="24"/>
          <w:lang w:eastAsia="en-US"/>
        </w:rPr>
        <w:t>Traitement brut indiciaire (TBI) + Nouvelle bonification indiciaire (NBI) + Régime indemnitaire (RI)</w:t>
      </w:r>
    </w:p>
    <w:p w14:paraId="344CD53E" w14:textId="77777777" w:rsidR="00591967" w:rsidRPr="00591967" w:rsidRDefault="00591967" w:rsidP="00591967">
      <w:pPr>
        <w:spacing w:after="0" w:line="100" w:lineRule="atLeast"/>
        <w:ind w:left="284"/>
        <w:jc w:val="both"/>
        <w:rPr>
          <w:rFonts w:ascii="Times New Roman" w:eastAsia="Calibri" w:hAnsi="Times New Roman" w:cs="Times New Roman"/>
          <w:sz w:val="24"/>
          <w:szCs w:val="24"/>
          <w:lang w:eastAsia="en-US"/>
        </w:rPr>
      </w:pPr>
      <w:r w:rsidRPr="00591967">
        <w:rPr>
          <w:rFonts w:ascii="Times New Roman" w:eastAsia="Calibri" w:hAnsi="Times New Roman" w:cs="Times New Roman"/>
          <w:sz w:val="24"/>
          <w:szCs w:val="24"/>
          <w:lang w:eastAsia="en-US"/>
        </w:rPr>
        <w:t>A l’exclusion des charges sociales patronales.</w:t>
      </w:r>
    </w:p>
    <w:p w14:paraId="029D82D2" w14:textId="2746A695" w:rsidR="00591967" w:rsidRPr="00591967" w:rsidRDefault="00591967" w:rsidP="00591967">
      <w:pPr>
        <w:spacing w:after="0" w:line="100" w:lineRule="atLeast"/>
        <w:ind w:left="284"/>
        <w:jc w:val="both"/>
        <w:rPr>
          <w:rFonts w:ascii="Times New Roman" w:eastAsia="Calibri" w:hAnsi="Times New Roman" w:cs="Times New Roman"/>
          <w:sz w:val="24"/>
          <w:szCs w:val="24"/>
          <w:lang w:eastAsia="en-US"/>
        </w:rPr>
      </w:pPr>
      <w:r w:rsidRPr="00591967">
        <w:rPr>
          <w:rFonts w:ascii="Times New Roman" w:eastAsia="Calibri" w:hAnsi="Times New Roman" w:cs="Times New Roman"/>
          <w:sz w:val="24"/>
          <w:szCs w:val="24"/>
          <w:lang w:eastAsia="en-US"/>
        </w:rPr>
        <w:t>Les prestations versées sont calculées en pourcentage des rémunérations nettes.</w:t>
      </w:r>
    </w:p>
    <w:p w14:paraId="6FB056DA" w14:textId="77777777" w:rsidR="00591967" w:rsidRPr="00591967" w:rsidRDefault="00591967" w:rsidP="00591967">
      <w:pPr>
        <w:spacing w:after="0"/>
        <w:jc w:val="both"/>
        <w:rPr>
          <w:rFonts w:ascii="Times New Roman" w:eastAsia="Calibri" w:hAnsi="Times New Roman" w:cs="Times New Roman"/>
          <w:iCs/>
          <w:sz w:val="24"/>
          <w:szCs w:val="24"/>
          <w:lang w:eastAsia="en-US"/>
        </w:rPr>
      </w:pPr>
    </w:p>
    <w:p w14:paraId="5B00DB9D" w14:textId="77777777" w:rsidR="00591967" w:rsidRPr="00591967" w:rsidRDefault="00591967" w:rsidP="00591967">
      <w:pPr>
        <w:numPr>
          <w:ilvl w:val="0"/>
          <w:numId w:val="29"/>
        </w:numPr>
        <w:tabs>
          <w:tab w:val="clear" w:pos="1004"/>
          <w:tab w:val="num" w:pos="720"/>
        </w:tabs>
        <w:spacing w:after="0" w:line="240" w:lineRule="auto"/>
        <w:ind w:left="284" w:hanging="294"/>
        <w:jc w:val="both"/>
        <w:rPr>
          <w:rFonts w:ascii="Times New Roman" w:eastAsia="Calibri" w:hAnsi="Times New Roman" w:cs="Times New Roman"/>
          <w:bCs/>
          <w:iCs/>
          <w:sz w:val="24"/>
          <w:szCs w:val="24"/>
          <w:lang w:eastAsia="en-US"/>
        </w:rPr>
      </w:pPr>
      <w:bookmarkStart w:id="5" w:name="_Hlk114663006"/>
      <w:r w:rsidRPr="00591967">
        <w:rPr>
          <w:rFonts w:ascii="Times New Roman" w:eastAsia="Calibri" w:hAnsi="Times New Roman" w:cs="Times New Roman"/>
          <w:bCs/>
          <w:iCs/>
          <w:sz w:val="24"/>
          <w:szCs w:val="24"/>
          <w:lang w:eastAsia="en-US"/>
        </w:rPr>
        <w:t>D’autoriser le Maire à procéder à toutes formalités afférentes et à signer tous documents relatifs à l’adhésion de la présente convention de participation.</w:t>
      </w:r>
    </w:p>
    <w:bookmarkEnd w:id="5"/>
    <w:p w14:paraId="6AA44753" w14:textId="77777777" w:rsidR="00591967" w:rsidRPr="00591967" w:rsidRDefault="00591967" w:rsidP="00591967">
      <w:pPr>
        <w:pStyle w:val="Style2"/>
        <w:widowControl/>
        <w:ind w:left="227" w:right="737"/>
        <w:jc w:val="both"/>
        <w:rPr>
          <w:sz w:val="24"/>
          <w:szCs w:val="24"/>
        </w:rPr>
      </w:pPr>
      <w:r w:rsidRPr="00591967">
        <w:rPr>
          <w:sz w:val="24"/>
          <w:szCs w:val="24"/>
        </w:rPr>
        <w:t>Vote : Pour à l’unanimité.</w:t>
      </w:r>
    </w:p>
    <w:p w14:paraId="33A2D719" w14:textId="0922A730" w:rsidR="00BA6393" w:rsidRPr="00591967" w:rsidRDefault="00BA6393" w:rsidP="00591967">
      <w:pPr>
        <w:spacing w:after="0"/>
        <w:ind w:left="170"/>
        <w:jc w:val="both"/>
        <w:rPr>
          <w:rFonts w:ascii="Times New Roman" w:hAnsi="Times New Roman" w:cs="Times New Roman"/>
          <w:sz w:val="24"/>
          <w:szCs w:val="24"/>
        </w:rPr>
      </w:pPr>
    </w:p>
    <w:p w14:paraId="5992CC9B" w14:textId="07D17887" w:rsidR="004E7312" w:rsidRPr="00B73318" w:rsidRDefault="004E7312" w:rsidP="004E7312">
      <w:pPr>
        <w:pStyle w:val="Style2"/>
        <w:widowControl/>
        <w:ind w:left="170" w:right="424"/>
        <w:jc w:val="both"/>
        <w:rPr>
          <w:b/>
          <w:bCs/>
          <w:sz w:val="24"/>
          <w:szCs w:val="24"/>
          <w:u w:val="single"/>
        </w:rPr>
      </w:pPr>
      <w:r w:rsidRPr="00B73318">
        <w:rPr>
          <w:b/>
          <w:bCs/>
          <w:sz w:val="24"/>
          <w:szCs w:val="24"/>
          <w:u w:val="single"/>
        </w:rPr>
        <w:t>1-</w:t>
      </w:r>
      <w:r>
        <w:rPr>
          <w:b/>
          <w:bCs/>
          <w:sz w:val="24"/>
          <w:szCs w:val="24"/>
          <w:u w:val="single"/>
        </w:rPr>
        <w:t>6</w:t>
      </w:r>
      <w:r w:rsidRPr="00B73318">
        <w:rPr>
          <w:b/>
          <w:bCs/>
          <w:sz w:val="24"/>
          <w:szCs w:val="24"/>
          <w:u w:val="single"/>
        </w:rPr>
        <w:t xml:space="preserve">) </w:t>
      </w:r>
      <w:r>
        <w:rPr>
          <w:b/>
          <w:bCs/>
          <w:sz w:val="24"/>
          <w:szCs w:val="24"/>
          <w:u w:val="single"/>
        </w:rPr>
        <w:t>A</w:t>
      </w:r>
      <w:r w:rsidR="008C73FF">
        <w:rPr>
          <w:b/>
          <w:bCs/>
          <w:sz w:val="24"/>
          <w:szCs w:val="24"/>
          <w:u w:val="single"/>
        </w:rPr>
        <w:t>DH</w:t>
      </w:r>
      <w:r>
        <w:rPr>
          <w:b/>
          <w:bCs/>
          <w:sz w:val="24"/>
          <w:szCs w:val="24"/>
          <w:u w:val="single"/>
        </w:rPr>
        <w:t>ESION A LA CONVENTION DE PARTICIPATION PREVOYANCE MUTUELLE</w:t>
      </w:r>
    </w:p>
    <w:p w14:paraId="6FC02E6C" w14:textId="77777777" w:rsidR="004E7312" w:rsidRDefault="004E7312" w:rsidP="004E7312">
      <w:pPr>
        <w:pStyle w:val="Style2"/>
        <w:widowControl/>
        <w:ind w:left="170" w:right="424"/>
        <w:jc w:val="both"/>
        <w:rPr>
          <w:sz w:val="24"/>
          <w:szCs w:val="24"/>
        </w:rPr>
      </w:pPr>
      <w:r w:rsidRPr="00B73318">
        <w:rPr>
          <w:b/>
          <w:bCs/>
          <w:sz w:val="24"/>
          <w:szCs w:val="24"/>
          <w:u w:val="single"/>
        </w:rPr>
        <w:t>Rapporteur </w:t>
      </w:r>
      <w:r>
        <w:rPr>
          <w:sz w:val="24"/>
          <w:szCs w:val="24"/>
        </w:rPr>
        <w:t>: Mme BLOURDIER</w:t>
      </w:r>
    </w:p>
    <w:p w14:paraId="3AC1D674" w14:textId="77777777" w:rsidR="004E7312" w:rsidRDefault="004E7312" w:rsidP="004E7312">
      <w:pPr>
        <w:pStyle w:val="Style2"/>
        <w:widowControl/>
      </w:pPr>
    </w:p>
    <w:p w14:paraId="1A564DDE" w14:textId="77777777" w:rsidR="004E7312" w:rsidRPr="004E7312" w:rsidRDefault="004E7312" w:rsidP="004E7312">
      <w:pPr>
        <w:spacing w:after="0"/>
        <w:jc w:val="both"/>
        <w:rPr>
          <w:rFonts w:ascii="Times New Roman" w:eastAsia="Calibri" w:hAnsi="Times New Roman" w:cs="Times New Roman"/>
          <w:iCs/>
          <w:sz w:val="24"/>
          <w:szCs w:val="24"/>
          <w:lang w:eastAsia="en-US"/>
        </w:rPr>
      </w:pPr>
      <w:r w:rsidRPr="004E7312">
        <w:rPr>
          <w:rFonts w:ascii="Times New Roman" w:eastAsia="Calibri" w:hAnsi="Times New Roman" w:cs="Times New Roman"/>
          <w:b/>
          <w:bCs/>
          <w:iCs/>
          <w:sz w:val="24"/>
          <w:szCs w:val="24"/>
          <w:lang w:eastAsia="en-US"/>
        </w:rPr>
        <w:t>Le Maire rappelle :</w:t>
      </w:r>
    </w:p>
    <w:p w14:paraId="7BF5EA9A" w14:textId="2ADBCF80" w:rsidR="004E7312" w:rsidRPr="004E7312" w:rsidRDefault="004E7312" w:rsidP="004E7312">
      <w:pPr>
        <w:numPr>
          <w:ilvl w:val="0"/>
          <w:numId w:val="31"/>
        </w:numPr>
        <w:spacing w:after="0" w:line="240" w:lineRule="auto"/>
        <w:ind w:left="284"/>
        <w:jc w:val="both"/>
        <w:rPr>
          <w:rFonts w:ascii="Times New Roman" w:eastAsia="Calibri" w:hAnsi="Times New Roman" w:cs="Times New Roman"/>
          <w:bCs/>
          <w:iCs/>
          <w:sz w:val="24"/>
          <w:szCs w:val="24"/>
          <w:lang w:eastAsia="en-US"/>
        </w:rPr>
      </w:pPr>
      <w:r w:rsidRPr="004E7312">
        <w:rPr>
          <w:rFonts w:ascii="Times New Roman" w:eastAsia="Calibri" w:hAnsi="Times New Roman" w:cs="Times New Roman"/>
          <w:iCs/>
          <w:sz w:val="24"/>
          <w:szCs w:val="24"/>
          <w:lang w:eastAsia="en-US"/>
        </w:rPr>
        <w:t xml:space="preserve">Que la commune a, par la délibération du 04 avril 2022, demandé au Centre de Gestion de la Fonction Publique Territoriale de </w:t>
      </w:r>
      <w:r w:rsidRPr="004E7312">
        <w:rPr>
          <w:rFonts w:ascii="Times New Roman" w:eastAsia="Calibri" w:hAnsi="Times New Roman" w:cs="Times New Roman"/>
          <w:b/>
          <w:bCs/>
          <w:iCs/>
          <w:sz w:val="24"/>
          <w:szCs w:val="24"/>
          <w:lang w:eastAsia="en-US"/>
        </w:rPr>
        <w:t>l’Eure</w:t>
      </w:r>
      <w:r w:rsidRPr="004E7312">
        <w:rPr>
          <w:rFonts w:ascii="Times New Roman" w:eastAsia="Calibri" w:hAnsi="Times New Roman" w:cs="Times New Roman"/>
          <w:iCs/>
          <w:sz w:val="24"/>
          <w:szCs w:val="24"/>
          <w:lang w:eastAsia="en-US"/>
        </w:rPr>
        <w:t xml:space="preserve"> de conclure une convention de participation pour la protection sociale complémentaire du personnel sous la forme d’une couverture « </w:t>
      </w:r>
      <w:r w:rsidRPr="004E7312">
        <w:rPr>
          <w:rFonts w:ascii="Times New Roman" w:eastAsia="Calibri" w:hAnsi="Times New Roman" w:cs="Times New Roman"/>
          <w:b/>
          <w:bCs/>
          <w:iCs/>
          <w:sz w:val="24"/>
          <w:szCs w:val="24"/>
          <w:lang w:eastAsia="en-US"/>
        </w:rPr>
        <w:t>santé</w:t>
      </w:r>
      <w:r w:rsidRPr="004E7312">
        <w:rPr>
          <w:rFonts w:ascii="Times New Roman" w:eastAsia="Calibri" w:hAnsi="Times New Roman" w:cs="Times New Roman"/>
          <w:iCs/>
          <w:sz w:val="24"/>
          <w:szCs w:val="24"/>
          <w:lang w:eastAsia="en-US"/>
        </w:rPr>
        <w:t> », à destination des agents qui en auront exprimé le souhait, en application :</w:t>
      </w:r>
    </w:p>
    <w:p w14:paraId="2436158D" w14:textId="77777777" w:rsidR="004E7312" w:rsidRPr="004E7312" w:rsidRDefault="004E7312" w:rsidP="004E7312">
      <w:pPr>
        <w:spacing w:after="0"/>
        <w:ind w:left="1428"/>
        <w:jc w:val="both"/>
        <w:rPr>
          <w:rFonts w:ascii="Times New Roman" w:eastAsia="Calibri" w:hAnsi="Times New Roman" w:cs="Times New Roman"/>
          <w:bCs/>
          <w:iCs/>
          <w:sz w:val="24"/>
          <w:szCs w:val="24"/>
          <w:lang w:eastAsia="en-US"/>
        </w:rPr>
      </w:pPr>
    </w:p>
    <w:p w14:paraId="49E58296" w14:textId="77777777" w:rsidR="004E7312" w:rsidRPr="004E7312" w:rsidRDefault="004E7312" w:rsidP="004E7312">
      <w:pPr>
        <w:numPr>
          <w:ilvl w:val="0"/>
          <w:numId w:val="30"/>
        </w:numPr>
        <w:tabs>
          <w:tab w:val="left" w:pos="142"/>
        </w:tabs>
        <w:spacing w:after="0" w:line="240" w:lineRule="auto"/>
        <w:ind w:left="1276" w:hanging="568"/>
        <w:jc w:val="both"/>
        <w:rPr>
          <w:rFonts w:ascii="Times New Roman" w:eastAsia="Calibri" w:hAnsi="Times New Roman" w:cs="Times New Roman"/>
          <w:bCs/>
          <w:iCs/>
          <w:sz w:val="24"/>
          <w:szCs w:val="24"/>
          <w:lang w:eastAsia="en-US"/>
        </w:rPr>
      </w:pPr>
      <w:r w:rsidRPr="004E7312">
        <w:rPr>
          <w:rFonts w:ascii="Times New Roman" w:eastAsia="Calibri" w:hAnsi="Times New Roman" w:cs="Times New Roman"/>
          <w:iCs/>
          <w:sz w:val="24"/>
          <w:szCs w:val="24"/>
          <w:lang w:eastAsia="en-US"/>
        </w:rPr>
        <w:t>Des articles L 452-42 et L 827-1 à L 827-12 du Code général de la fonction publique</w:t>
      </w:r>
    </w:p>
    <w:p w14:paraId="04CF8F76" w14:textId="77777777" w:rsidR="004E7312" w:rsidRPr="004E7312" w:rsidRDefault="004E7312" w:rsidP="004E7312">
      <w:pPr>
        <w:numPr>
          <w:ilvl w:val="0"/>
          <w:numId w:val="30"/>
        </w:numPr>
        <w:tabs>
          <w:tab w:val="left" w:pos="142"/>
        </w:tabs>
        <w:spacing w:after="0" w:line="240" w:lineRule="auto"/>
        <w:ind w:left="1276" w:hanging="568"/>
        <w:jc w:val="both"/>
        <w:rPr>
          <w:rFonts w:ascii="Times New Roman" w:eastAsia="Calibri" w:hAnsi="Times New Roman" w:cs="Times New Roman"/>
          <w:bCs/>
          <w:iCs/>
          <w:sz w:val="24"/>
          <w:szCs w:val="24"/>
          <w:lang w:eastAsia="en-US"/>
        </w:rPr>
      </w:pPr>
      <w:r w:rsidRPr="004E7312">
        <w:rPr>
          <w:rFonts w:ascii="Times New Roman" w:eastAsia="Calibri" w:hAnsi="Times New Roman" w:cs="Times New Roman"/>
          <w:iCs/>
          <w:sz w:val="24"/>
          <w:szCs w:val="24"/>
          <w:lang w:eastAsia="en-US"/>
        </w:rPr>
        <w:t>Du décret n° 2011-1474 du 8 novembre 2011 relatif à la participation des collectivités territoriales et de leurs établissements publics au financement de la protection sociale complémentaire de leurs agents ;</w:t>
      </w:r>
    </w:p>
    <w:p w14:paraId="29BF429D" w14:textId="77777777" w:rsidR="004E7312" w:rsidRPr="004E7312" w:rsidRDefault="004E7312" w:rsidP="004E7312">
      <w:pPr>
        <w:numPr>
          <w:ilvl w:val="0"/>
          <w:numId w:val="30"/>
        </w:numPr>
        <w:tabs>
          <w:tab w:val="left" w:pos="142"/>
        </w:tabs>
        <w:spacing w:after="0" w:line="240" w:lineRule="auto"/>
        <w:ind w:left="1276" w:hanging="568"/>
        <w:jc w:val="both"/>
        <w:rPr>
          <w:rFonts w:ascii="Times New Roman" w:eastAsia="Calibri" w:hAnsi="Times New Roman" w:cs="Times New Roman"/>
          <w:bCs/>
          <w:iCs/>
          <w:sz w:val="24"/>
          <w:szCs w:val="24"/>
          <w:lang w:eastAsia="en-US"/>
        </w:rPr>
      </w:pPr>
      <w:r w:rsidRPr="004E7312">
        <w:rPr>
          <w:rFonts w:ascii="Times New Roman" w:eastAsia="Calibri" w:hAnsi="Times New Roman" w:cs="Times New Roman"/>
          <w:sz w:val="24"/>
          <w:szCs w:val="24"/>
          <w:lang w:eastAsia="en-US"/>
        </w:rPr>
        <w:t>De l’ordonnance 2021-175 du 17 février 2021 relative à la protection sociale complémentaire dans la fonction publique</w:t>
      </w:r>
    </w:p>
    <w:p w14:paraId="296B42F9" w14:textId="77777777" w:rsidR="004E7312" w:rsidRPr="004E7312" w:rsidRDefault="004E7312" w:rsidP="004E7312">
      <w:pPr>
        <w:keepNext/>
        <w:numPr>
          <w:ilvl w:val="0"/>
          <w:numId w:val="30"/>
        </w:numPr>
        <w:shd w:val="clear" w:color="auto" w:fill="FFFFFF"/>
        <w:tabs>
          <w:tab w:val="left" w:pos="142"/>
        </w:tabs>
        <w:spacing w:after="0" w:line="220" w:lineRule="atLeast"/>
        <w:ind w:left="1276" w:hanging="567"/>
        <w:outlineLvl w:val="0"/>
        <w:rPr>
          <w:rFonts w:ascii="Times New Roman" w:eastAsia="Calibri" w:hAnsi="Times New Roman" w:cs="Times New Roman"/>
          <w:sz w:val="24"/>
          <w:szCs w:val="24"/>
          <w:lang w:eastAsia="en-US"/>
        </w:rPr>
      </w:pPr>
      <w:r w:rsidRPr="004E7312">
        <w:rPr>
          <w:rFonts w:ascii="Times New Roman" w:eastAsia="Calibri" w:hAnsi="Times New Roman" w:cs="Times New Roman"/>
          <w:sz w:val="24"/>
          <w:szCs w:val="24"/>
          <w:lang w:eastAsia="en-US"/>
        </w:rPr>
        <w:t>Du décret n° 2022-581 du 20 avril 2022 relatif aux garanties de protection sociale complémentaire et à la participation obligatoire des collectivités territoriales et de leurs établissements publics à leur financement</w:t>
      </w:r>
    </w:p>
    <w:p w14:paraId="12F51E4E" w14:textId="77777777" w:rsidR="004E7312" w:rsidRPr="004E7312" w:rsidRDefault="004E7312" w:rsidP="004E7312">
      <w:pPr>
        <w:spacing w:after="0"/>
        <w:ind w:left="1428"/>
        <w:jc w:val="both"/>
        <w:rPr>
          <w:rFonts w:ascii="Times New Roman" w:eastAsia="Calibri" w:hAnsi="Times New Roman" w:cs="Times New Roman"/>
          <w:bCs/>
          <w:iCs/>
          <w:sz w:val="24"/>
          <w:szCs w:val="24"/>
          <w:lang w:eastAsia="en-US"/>
        </w:rPr>
      </w:pPr>
    </w:p>
    <w:p w14:paraId="609853A0" w14:textId="77777777" w:rsidR="004E7312" w:rsidRPr="004E7312" w:rsidRDefault="004E7312" w:rsidP="004E7312">
      <w:pPr>
        <w:numPr>
          <w:ilvl w:val="0"/>
          <w:numId w:val="31"/>
        </w:numPr>
        <w:spacing w:after="0" w:line="240" w:lineRule="auto"/>
        <w:ind w:left="426"/>
        <w:jc w:val="both"/>
        <w:rPr>
          <w:rFonts w:ascii="Times New Roman" w:eastAsia="Calibri" w:hAnsi="Times New Roman" w:cs="Times New Roman"/>
          <w:iCs/>
          <w:sz w:val="24"/>
          <w:szCs w:val="24"/>
          <w:lang w:eastAsia="en-US"/>
        </w:rPr>
      </w:pPr>
      <w:r w:rsidRPr="004E7312">
        <w:rPr>
          <w:rFonts w:ascii="Times New Roman" w:eastAsia="Calibri" w:hAnsi="Times New Roman" w:cs="Times New Roman"/>
          <w:iCs/>
          <w:sz w:val="24"/>
          <w:szCs w:val="24"/>
          <w:lang w:eastAsia="en-US"/>
        </w:rPr>
        <w:t>Que les modalités de participation financière sont les suivantes :</w:t>
      </w:r>
    </w:p>
    <w:p w14:paraId="4ECD114B" w14:textId="77777777" w:rsidR="004E7312" w:rsidRPr="004E7312" w:rsidRDefault="004E7312" w:rsidP="004E7312">
      <w:pPr>
        <w:spacing w:after="0"/>
        <w:jc w:val="both"/>
        <w:rPr>
          <w:rFonts w:ascii="Times New Roman" w:eastAsia="Calibri" w:hAnsi="Times New Roman" w:cs="Times New Roman"/>
          <w:i/>
          <w:iCs/>
          <w:color w:val="FF0000"/>
          <w:sz w:val="24"/>
          <w:szCs w:val="24"/>
          <w:lang w:eastAsia="en-US"/>
        </w:rPr>
      </w:pPr>
    </w:p>
    <w:p w14:paraId="2C1D40DD" w14:textId="77777777" w:rsidR="004E7312" w:rsidRPr="004E7312" w:rsidRDefault="004E7312" w:rsidP="004E7312">
      <w:pPr>
        <w:spacing w:after="0"/>
        <w:jc w:val="both"/>
        <w:rPr>
          <w:rFonts w:ascii="Times New Roman" w:hAnsi="Times New Roman" w:cs="Times New Roman"/>
          <w:i/>
          <w:color w:val="000000"/>
          <w:sz w:val="24"/>
          <w:szCs w:val="24"/>
        </w:rPr>
      </w:pPr>
      <w:r w:rsidRPr="004E7312">
        <w:rPr>
          <w:rFonts w:ascii="Times New Roman" w:hAnsi="Times New Roman" w:cs="Times New Roman"/>
          <w:color w:val="000000"/>
          <w:sz w:val="24"/>
          <w:szCs w:val="24"/>
          <w:u w:val="single"/>
        </w:rPr>
        <w:t>Du 01/02/2023 au 31/12/2025</w:t>
      </w:r>
      <w:r w:rsidRPr="004E7312">
        <w:rPr>
          <w:rFonts w:ascii="Times New Roman" w:hAnsi="Times New Roman" w:cs="Times New Roman"/>
          <w:color w:val="000000"/>
          <w:sz w:val="24"/>
          <w:szCs w:val="24"/>
        </w:rPr>
        <w:t xml:space="preserve"> : </w:t>
      </w:r>
    </w:p>
    <w:p w14:paraId="794E3739" w14:textId="77777777" w:rsidR="004E7312" w:rsidRPr="004E7312" w:rsidRDefault="004E7312" w:rsidP="004E7312">
      <w:pPr>
        <w:spacing w:after="0"/>
        <w:jc w:val="both"/>
        <w:rPr>
          <w:rFonts w:ascii="Times New Roman" w:eastAsia="Calibri" w:hAnsi="Times New Roman" w:cs="Times New Roman"/>
          <w:i/>
          <w:iCs/>
          <w:color w:val="FF0000"/>
          <w:sz w:val="24"/>
          <w:szCs w:val="24"/>
          <w:lang w:eastAsia="en-US"/>
        </w:rPr>
      </w:pPr>
    </w:p>
    <w:p w14:paraId="48A976D9" w14:textId="0A097750" w:rsidR="004E7312" w:rsidRPr="004E7312" w:rsidRDefault="004E7312" w:rsidP="004E7312">
      <w:pPr>
        <w:numPr>
          <w:ilvl w:val="0"/>
          <w:numId w:val="31"/>
        </w:numPr>
        <w:spacing w:after="0" w:line="240" w:lineRule="auto"/>
        <w:ind w:left="426"/>
        <w:jc w:val="both"/>
        <w:rPr>
          <w:rFonts w:ascii="Times New Roman" w:eastAsia="Calibri" w:hAnsi="Times New Roman" w:cs="Times New Roman"/>
          <w:bCs/>
          <w:iCs/>
          <w:sz w:val="24"/>
          <w:szCs w:val="24"/>
          <w:lang w:eastAsia="en-US"/>
        </w:rPr>
      </w:pPr>
      <w:r w:rsidRPr="004E7312">
        <w:rPr>
          <w:rFonts w:ascii="Times New Roman" w:eastAsia="Calibri" w:hAnsi="Times New Roman" w:cs="Times New Roman"/>
          <w:bCs/>
          <w:iCs/>
          <w:sz w:val="24"/>
          <w:szCs w:val="24"/>
          <w:lang w:eastAsia="en-US"/>
        </w:rPr>
        <w:t>une base brut</w:t>
      </w:r>
      <w:r w:rsidR="008C73FF">
        <w:rPr>
          <w:rFonts w:ascii="Times New Roman" w:eastAsia="Calibri" w:hAnsi="Times New Roman" w:cs="Times New Roman"/>
          <w:bCs/>
          <w:iCs/>
          <w:sz w:val="24"/>
          <w:szCs w:val="24"/>
          <w:lang w:eastAsia="en-US"/>
        </w:rPr>
        <w:t>e</w:t>
      </w:r>
      <w:r w:rsidRPr="004E7312">
        <w:rPr>
          <w:rFonts w:ascii="Times New Roman" w:eastAsia="Calibri" w:hAnsi="Times New Roman" w:cs="Times New Roman"/>
          <w:bCs/>
          <w:iCs/>
          <w:sz w:val="24"/>
          <w:szCs w:val="24"/>
          <w:lang w:eastAsia="en-US"/>
        </w:rPr>
        <w:t xml:space="preserve"> de 10 €</w:t>
      </w:r>
    </w:p>
    <w:p w14:paraId="28414776" w14:textId="77777777" w:rsidR="004E7312" w:rsidRPr="004E7312" w:rsidRDefault="004E7312" w:rsidP="004E7312">
      <w:pPr>
        <w:numPr>
          <w:ilvl w:val="0"/>
          <w:numId w:val="31"/>
        </w:numPr>
        <w:spacing w:after="0" w:line="240" w:lineRule="auto"/>
        <w:ind w:left="426"/>
        <w:jc w:val="both"/>
        <w:rPr>
          <w:rFonts w:ascii="Times New Roman" w:eastAsia="Calibri" w:hAnsi="Times New Roman" w:cs="Times New Roman"/>
          <w:bCs/>
          <w:iCs/>
          <w:sz w:val="24"/>
          <w:szCs w:val="24"/>
          <w:lang w:eastAsia="en-US"/>
        </w:rPr>
      </w:pPr>
      <w:r w:rsidRPr="004E7312">
        <w:rPr>
          <w:rFonts w:ascii="Times New Roman" w:eastAsia="Calibri" w:hAnsi="Times New Roman" w:cs="Times New Roman"/>
          <w:bCs/>
          <w:iCs/>
          <w:sz w:val="24"/>
          <w:szCs w:val="24"/>
          <w:lang w:eastAsia="en-US"/>
        </w:rPr>
        <w:t>avec une modulation de la participation suivant le revenu de l’agent :</w:t>
      </w:r>
    </w:p>
    <w:p w14:paraId="6B5F5188" w14:textId="77777777" w:rsidR="004E7312" w:rsidRPr="004E7312" w:rsidRDefault="004E7312" w:rsidP="004E7312">
      <w:pPr>
        <w:numPr>
          <w:ilvl w:val="1"/>
          <w:numId w:val="31"/>
        </w:numPr>
        <w:spacing w:after="0" w:line="240" w:lineRule="auto"/>
        <w:jc w:val="both"/>
        <w:rPr>
          <w:rFonts w:ascii="Times New Roman" w:eastAsia="Calibri" w:hAnsi="Times New Roman" w:cs="Times New Roman"/>
          <w:bCs/>
          <w:iCs/>
          <w:sz w:val="24"/>
          <w:szCs w:val="24"/>
          <w:lang w:eastAsia="en-US"/>
        </w:rPr>
      </w:pPr>
      <w:r w:rsidRPr="004E7312">
        <w:rPr>
          <w:rFonts w:ascii="Times New Roman" w:eastAsia="Calibri" w:hAnsi="Times New Roman" w:cs="Times New Roman"/>
          <w:bCs/>
          <w:iCs/>
          <w:sz w:val="24"/>
          <w:szCs w:val="24"/>
          <w:lang w:eastAsia="en-US"/>
        </w:rPr>
        <w:t>en dessous de 1 000€ brut : 7 €</w:t>
      </w:r>
    </w:p>
    <w:p w14:paraId="42C7BC2D" w14:textId="77777777" w:rsidR="004E7312" w:rsidRPr="004E7312" w:rsidRDefault="004E7312" w:rsidP="004E7312">
      <w:pPr>
        <w:numPr>
          <w:ilvl w:val="1"/>
          <w:numId w:val="31"/>
        </w:numPr>
        <w:spacing w:after="0" w:line="240" w:lineRule="auto"/>
        <w:jc w:val="both"/>
        <w:rPr>
          <w:rFonts w:ascii="Times New Roman" w:eastAsia="Calibri" w:hAnsi="Times New Roman" w:cs="Times New Roman"/>
          <w:bCs/>
          <w:iCs/>
          <w:sz w:val="24"/>
          <w:szCs w:val="24"/>
          <w:lang w:eastAsia="en-US"/>
        </w:rPr>
      </w:pPr>
      <w:r w:rsidRPr="004E7312">
        <w:rPr>
          <w:rFonts w:ascii="Times New Roman" w:eastAsia="Calibri" w:hAnsi="Times New Roman" w:cs="Times New Roman"/>
          <w:bCs/>
          <w:iCs/>
          <w:sz w:val="24"/>
          <w:szCs w:val="24"/>
          <w:lang w:eastAsia="en-US"/>
        </w:rPr>
        <w:t>de 1 000 € à 1 500 € brut : 6 €</w:t>
      </w:r>
    </w:p>
    <w:p w14:paraId="038AE83D" w14:textId="77777777" w:rsidR="004E7312" w:rsidRPr="004E7312" w:rsidRDefault="004E7312" w:rsidP="004E7312">
      <w:pPr>
        <w:numPr>
          <w:ilvl w:val="1"/>
          <w:numId w:val="31"/>
        </w:numPr>
        <w:spacing w:after="0" w:line="240" w:lineRule="auto"/>
        <w:jc w:val="both"/>
        <w:rPr>
          <w:rFonts w:ascii="Times New Roman" w:eastAsia="Calibri" w:hAnsi="Times New Roman" w:cs="Times New Roman"/>
          <w:bCs/>
          <w:iCs/>
          <w:sz w:val="24"/>
          <w:szCs w:val="24"/>
          <w:lang w:eastAsia="en-US"/>
        </w:rPr>
      </w:pPr>
      <w:r w:rsidRPr="004E7312">
        <w:rPr>
          <w:rFonts w:ascii="Times New Roman" w:eastAsia="Calibri" w:hAnsi="Times New Roman" w:cs="Times New Roman"/>
          <w:bCs/>
          <w:iCs/>
          <w:sz w:val="24"/>
          <w:szCs w:val="24"/>
          <w:lang w:eastAsia="en-US"/>
        </w:rPr>
        <w:t>au-dessus de 1 500 € brut : 5 €</w:t>
      </w:r>
    </w:p>
    <w:p w14:paraId="02FC1021" w14:textId="77777777" w:rsidR="004E7312" w:rsidRPr="004E7312" w:rsidRDefault="004E7312" w:rsidP="004E7312">
      <w:pPr>
        <w:spacing w:after="0"/>
        <w:ind w:left="2433"/>
        <w:jc w:val="both"/>
        <w:rPr>
          <w:rFonts w:ascii="Times New Roman" w:eastAsia="Calibri" w:hAnsi="Times New Roman" w:cs="Times New Roman"/>
          <w:bCs/>
          <w:iCs/>
          <w:sz w:val="24"/>
          <w:szCs w:val="24"/>
          <w:lang w:eastAsia="en-US"/>
        </w:rPr>
      </w:pPr>
    </w:p>
    <w:p w14:paraId="1B037CA9" w14:textId="77777777" w:rsidR="004E7312" w:rsidRPr="004E7312" w:rsidRDefault="004E7312" w:rsidP="004E7312">
      <w:pPr>
        <w:spacing w:after="0"/>
        <w:jc w:val="both"/>
        <w:rPr>
          <w:rFonts w:ascii="Times New Roman" w:hAnsi="Times New Roman" w:cs="Times New Roman"/>
          <w:color w:val="000000"/>
          <w:sz w:val="24"/>
          <w:szCs w:val="24"/>
        </w:rPr>
      </w:pPr>
      <w:r w:rsidRPr="004E7312">
        <w:rPr>
          <w:rFonts w:ascii="Times New Roman" w:hAnsi="Times New Roman" w:cs="Times New Roman"/>
          <w:b/>
          <w:color w:val="000000"/>
          <w:sz w:val="24"/>
          <w:szCs w:val="24"/>
          <w:u w:val="single"/>
        </w:rPr>
        <w:t>A compter du 01/01/2026</w:t>
      </w:r>
      <w:r w:rsidRPr="004E7312">
        <w:rPr>
          <w:rFonts w:ascii="Times New Roman" w:hAnsi="Times New Roman" w:cs="Times New Roman"/>
          <w:b/>
          <w:color w:val="000000"/>
          <w:sz w:val="24"/>
          <w:szCs w:val="24"/>
        </w:rPr>
        <w:t xml:space="preserve"> </w:t>
      </w:r>
      <w:r w:rsidRPr="004E7312">
        <w:rPr>
          <w:rFonts w:ascii="Times New Roman" w:hAnsi="Times New Roman" w:cs="Times New Roman"/>
          <w:b/>
          <w:color w:val="000000"/>
          <w:sz w:val="24"/>
          <w:szCs w:val="24"/>
          <w:u w:val="single"/>
        </w:rPr>
        <w:t>au 31/12/2028</w:t>
      </w:r>
      <w:r w:rsidRPr="004E7312">
        <w:rPr>
          <w:rFonts w:ascii="Times New Roman" w:hAnsi="Times New Roman" w:cs="Times New Roman"/>
          <w:color w:val="000000"/>
          <w:sz w:val="24"/>
          <w:szCs w:val="24"/>
        </w:rPr>
        <w:t> (Obligation de minimum 15€ mensuel quel que soit le traitement de l’agent et son temps de travail)</w:t>
      </w:r>
    </w:p>
    <w:p w14:paraId="072364D1" w14:textId="0773EC53" w:rsidR="004E7312" w:rsidRPr="004E7312" w:rsidRDefault="004E7312" w:rsidP="004E7312">
      <w:pPr>
        <w:spacing w:after="0"/>
        <w:jc w:val="both"/>
        <w:rPr>
          <w:rFonts w:ascii="Times New Roman" w:eastAsia="Calibri" w:hAnsi="Times New Roman" w:cs="Times New Roman"/>
          <w:iCs/>
          <w:sz w:val="24"/>
          <w:szCs w:val="24"/>
          <w:lang w:eastAsia="en-US"/>
        </w:rPr>
      </w:pPr>
      <w:r>
        <w:rPr>
          <w:rFonts w:ascii="Times New Roman" w:eastAsia="Calibri" w:hAnsi="Times New Roman" w:cs="Times New Roman"/>
          <w:b/>
          <w:bCs/>
          <w:iCs/>
          <w:sz w:val="24"/>
          <w:szCs w:val="24"/>
          <w:lang w:eastAsia="en-US"/>
        </w:rPr>
        <w:t>L</w:t>
      </w:r>
      <w:r w:rsidRPr="004E7312">
        <w:rPr>
          <w:rFonts w:ascii="Times New Roman" w:eastAsia="Calibri" w:hAnsi="Times New Roman" w:cs="Times New Roman"/>
          <w:b/>
          <w:bCs/>
          <w:iCs/>
          <w:sz w:val="24"/>
          <w:szCs w:val="24"/>
          <w:lang w:eastAsia="en-US"/>
        </w:rPr>
        <w:t>e Maire expose :</w:t>
      </w:r>
    </w:p>
    <w:p w14:paraId="73DF622A" w14:textId="77777777" w:rsidR="004E7312" w:rsidRPr="004E7312" w:rsidRDefault="004E7312" w:rsidP="004E7312">
      <w:pPr>
        <w:numPr>
          <w:ilvl w:val="0"/>
          <w:numId w:val="31"/>
        </w:numPr>
        <w:spacing w:after="0" w:line="240" w:lineRule="auto"/>
        <w:ind w:left="426"/>
        <w:jc w:val="both"/>
        <w:rPr>
          <w:rFonts w:ascii="Times New Roman" w:eastAsia="Calibri" w:hAnsi="Times New Roman" w:cs="Times New Roman"/>
          <w:iCs/>
          <w:sz w:val="24"/>
          <w:szCs w:val="24"/>
          <w:lang w:eastAsia="en-US"/>
        </w:rPr>
      </w:pPr>
      <w:r w:rsidRPr="004E7312">
        <w:rPr>
          <w:rFonts w:ascii="Times New Roman" w:eastAsia="Calibri" w:hAnsi="Times New Roman" w:cs="Times New Roman"/>
          <w:iCs/>
          <w:sz w:val="24"/>
          <w:szCs w:val="24"/>
          <w:lang w:eastAsia="en-US"/>
        </w:rPr>
        <w:t>que le Centre de Gestion a communiqué à la Commune les résultats de la mise en concurrence de cette convention.</w:t>
      </w:r>
    </w:p>
    <w:p w14:paraId="5BC5E6F5" w14:textId="77777777" w:rsidR="004E7312" w:rsidRPr="004E7312" w:rsidRDefault="004E7312" w:rsidP="004E7312">
      <w:pPr>
        <w:spacing w:after="0"/>
        <w:jc w:val="both"/>
        <w:rPr>
          <w:rFonts w:ascii="Times New Roman" w:eastAsia="Calibri" w:hAnsi="Times New Roman" w:cs="Times New Roman"/>
          <w:iCs/>
          <w:sz w:val="24"/>
          <w:szCs w:val="24"/>
          <w:lang w:eastAsia="en-US"/>
        </w:rPr>
      </w:pPr>
    </w:p>
    <w:p w14:paraId="523A2F07" w14:textId="77777777" w:rsidR="004E7312" w:rsidRPr="004E7312" w:rsidRDefault="004E7312" w:rsidP="004E7312">
      <w:pPr>
        <w:spacing w:after="0"/>
        <w:jc w:val="both"/>
        <w:rPr>
          <w:rFonts w:ascii="Times New Roman" w:eastAsia="Calibri" w:hAnsi="Times New Roman" w:cs="Times New Roman"/>
          <w:b/>
          <w:bCs/>
          <w:iCs/>
          <w:sz w:val="24"/>
          <w:szCs w:val="24"/>
          <w:lang w:eastAsia="en-US"/>
        </w:rPr>
      </w:pPr>
      <w:r w:rsidRPr="004E7312">
        <w:rPr>
          <w:rFonts w:ascii="Times New Roman" w:eastAsia="Calibri" w:hAnsi="Times New Roman" w:cs="Times New Roman"/>
          <w:b/>
          <w:bCs/>
          <w:iCs/>
          <w:sz w:val="24"/>
          <w:szCs w:val="24"/>
          <w:lang w:eastAsia="en-US"/>
        </w:rPr>
        <w:t>Le Conseil, après en avoir délibéré :</w:t>
      </w:r>
    </w:p>
    <w:p w14:paraId="1D2AFA35" w14:textId="77777777" w:rsidR="004E7312" w:rsidRPr="004E7312" w:rsidRDefault="004E7312" w:rsidP="004E7312">
      <w:pPr>
        <w:spacing w:after="0"/>
        <w:jc w:val="both"/>
        <w:rPr>
          <w:rFonts w:ascii="Times New Roman" w:eastAsia="Calibri" w:hAnsi="Times New Roman" w:cs="Times New Roman"/>
          <w:iCs/>
          <w:sz w:val="24"/>
          <w:szCs w:val="24"/>
          <w:lang w:eastAsia="en-US"/>
        </w:rPr>
      </w:pPr>
      <w:r w:rsidRPr="004E7312">
        <w:rPr>
          <w:rFonts w:ascii="Times New Roman" w:eastAsia="Calibri" w:hAnsi="Times New Roman" w:cs="Times New Roman"/>
          <w:iCs/>
          <w:sz w:val="24"/>
          <w:szCs w:val="24"/>
          <w:lang w:eastAsia="en-US"/>
        </w:rPr>
        <w:t>Vu le Code général des collectivités territoriales,</w:t>
      </w:r>
    </w:p>
    <w:p w14:paraId="14CD94DB" w14:textId="77777777" w:rsidR="004E7312" w:rsidRPr="004E7312" w:rsidRDefault="004E7312" w:rsidP="004E7312">
      <w:pPr>
        <w:tabs>
          <w:tab w:val="left" w:pos="142"/>
        </w:tabs>
        <w:spacing w:after="0"/>
        <w:jc w:val="both"/>
        <w:rPr>
          <w:rFonts w:ascii="Times New Roman" w:eastAsia="Calibri" w:hAnsi="Times New Roman" w:cs="Times New Roman"/>
          <w:bCs/>
          <w:iCs/>
          <w:sz w:val="24"/>
          <w:szCs w:val="24"/>
          <w:lang w:eastAsia="en-US"/>
        </w:rPr>
      </w:pPr>
      <w:r w:rsidRPr="004E7312">
        <w:rPr>
          <w:rFonts w:ascii="Times New Roman" w:eastAsia="Calibri" w:hAnsi="Times New Roman" w:cs="Times New Roman"/>
          <w:iCs/>
          <w:sz w:val="24"/>
          <w:szCs w:val="24"/>
          <w:lang w:eastAsia="en-US"/>
        </w:rPr>
        <w:t>Vu les Articles L452-42 et L 827-1 à L 827-12 du Code général de la fonction publique</w:t>
      </w:r>
    </w:p>
    <w:p w14:paraId="2DD4419E" w14:textId="087114AC" w:rsidR="004E7312" w:rsidRDefault="004E7312" w:rsidP="004E7312">
      <w:pPr>
        <w:spacing w:after="0"/>
        <w:jc w:val="both"/>
        <w:rPr>
          <w:rFonts w:ascii="Times New Roman" w:eastAsia="Calibri" w:hAnsi="Times New Roman" w:cs="Times New Roman"/>
          <w:iCs/>
          <w:sz w:val="24"/>
          <w:szCs w:val="24"/>
          <w:lang w:eastAsia="en-US"/>
        </w:rPr>
      </w:pPr>
      <w:r w:rsidRPr="004E7312">
        <w:rPr>
          <w:rFonts w:ascii="Times New Roman" w:eastAsia="Calibri" w:hAnsi="Times New Roman" w:cs="Times New Roman"/>
          <w:iCs/>
          <w:sz w:val="24"/>
          <w:szCs w:val="24"/>
          <w:lang w:eastAsia="en-US"/>
        </w:rPr>
        <w:t>Vu le Décret n° 2011-1474 du 8 novembre 2011 relatif à la participation des collectivités territoriales et de leurs établissements publics au financement de la protection sociale complémentaire de leurs agents ;</w:t>
      </w:r>
    </w:p>
    <w:p w14:paraId="7532CDD8" w14:textId="390FBC9F" w:rsidR="00937824" w:rsidRDefault="00937824" w:rsidP="004E7312">
      <w:pPr>
        <w:spacing w:after="0"/>
        <w:jc w:val="both"/>
        <w:rPr>
          <w:rFonts w:ascii="Times New Roman" w:eastAsia="Calibri" w:hAnsi="Times New Roman" w:cs="Times New Roman"/>
          <w:iCs/>
          <w:sz w:val="24"/>
          <w:szCs w:val="24"/>
          <w:lang w:eastAsia="en-US"/>
        </w:rPr>
      </w:pPr>
    </w:p>
    <w:p w14:paraId="2BC401FF" w14:textId="198D4C23" w:rsidR="00937824" w:rsidRDefault="00937824" w:rsidP="004E7312">
      <w:pPr>
        <w:spacing w:after="0"/>
        <w:jc w:val="both"/>
        <w:rPr>
          <w:rFonts w:ascii="Times New Roman" w:eastAsia="Calibri" w:hAnsi="Times New Roman" w:cs="Times New Roman"/>
          <w:iCs/>
          <w:sz w:val="24"/>
          <w:szCs w:val="24"/>
          <w:lang w:eastAsia="en-US"/>
        </w:rPr>
      </w:pPr>
    </w:p>
    <w:p w14:paraId="5CAE8C8A" w14:textId="2F528252" w:rsidR="00937824" w:rsidRDefault="00937824" w:rsidP="004E7312">
      <w:pPr>
        <w:spacing w:after="0"/>
        <w:jc w:val="both"/>
        <w:rPr>
          <w:rFonts w:ascii="Times New Roman" w:eastAsia="Calibri" w:hAnsi="Times New Roman" w:cs="Times New Roman"/>
          <w:iCs/>
          <w:sz w:val="24"/>
          <w:szCs w:val="24"/>
          <w:lang w:eastAsia="en-US"/>
        </w:rPr>
      </w:pPr>
    </w:p>
    <w:p w14:paraId="0B5E44C1" w14:textId="3A806619" w:rsidR="00937824" w:rsidRDefault="00937824" w:rsidP="004E7312">
      <w:pPr>
        <w:spacing w:after="0"/>
        <w:jc w:val="both"/>
        <w:rPr>
          <w:rFonts w:ascii="Times New Roman" w:eastAsia="Calibri" w:hAnsi="Times New Roman" w:cs="Times New Roman"/>
          <w:iCs/>
          <w:sz w:val="24"/>
          <w:szCs w:val="24"/>
          <w:lang w:eastAsia="en-US"/>
        </w:rPr>
      </w:pPr>
    </w:p>
    <w:p w14:paraId="6AD99995" w14:textId="38E5D46D" w:rsidR="00937824" w:rsidRDefault="00937824" w:rsidP="004E7312">
      <w:pPr>
        <w:spacing w:after="0"/>
        <w:jc w:val="both"/>
        <w:rPr>
          <w:rFonts w:ascii="Times New Roman" w:eastAsia="Calibri" w:hAnsi="Times New Roman" w:cs="Times New Roman"/>
          <w:iCs/>
          <w:sz w:val="24"/>
          <w:szCs w:val="24"/>
          <w:lang w:eastAsia="en-US"/>
        </w:rPr>
      </w:pPr>
    </w:p>
    <w:p w14:paraId="641337A1" w14:textId="77777777" w:rsidR="00937824" w:rsidRPr="004E7312" w:rsidRDefault="00937824" w:rsidP="004E7312">
      <w:pPr>
        <w:spacing w:after="0"/>
        <w:jc w:val="both"/>
        <w:rPr>
          <w:rFonts w:ascii="Times New Roman" w:eastAsia="Calibri" w:hAnsi="Times New Roman" w:cs="Times New Roman"/>
          <w:iCs/>
          <w:sz w:val="24"/>
          <w:szCs w:val="24"/>
          <w:lang w:eastAsia="en-US"/>
        </w:rPr>
      </w:pPr>
    </w:p>
    <w:p w14:paraId="42E61CBF" w14:textId="77777777" w:rsidR="004E7312" w:rsidRPr="004E7312" w:rsidRDefault="004E7312" w:rsidP="004E7312">
      <w:pPr>
        <w:spacing w:after="0"/>
        <w:jc w:val="both"/>
        <w:rPr>
          <w:rFonts w:ascii="Times New Roman" w:eastAsia="Calibri" w:hAnsi="Times New Roman" w:cs="Times New Roman"/>
          <w:iCs/>
          <w:sz w:val="24"/>
          <w:szCs w:val="24"/>
          <w:lang w:eastAsia="en-US"/>
        </w:rPr>
      </w:pPr>
      <w:r w:rsidRPr="004E7312">
        <w:rPr>
          <w:rFonts w:ascii="Times New Roman" w:eastAsia="Calibri" w:hAnsi="Times New Roman" w:cs="Times New Roman"/>
          <w:iCs/>
          <w:sz w:val="24"/>
          <w:szCs w:val="24"/>
          <w:lang w:eastAsia="en-US"/>
        </w:rPr>
        <w:t>Vu l’ordonnance 2021-175 du 17 février 2021 relative à la protection sociale complémentaire dans la fonction publique</w:t>
      </w:r>
    </w:p>
    <w:p w14:paraId="10E996C5" w14:textId="77777777" w:rsidR="004E7312" w:rsidRPr="004E7312" w:rsidRDefault="004E7312" w:rsidP="004E7312">
      <w:pPr>
        <w:keepNext/>
        <w:shd w:val="clear" w:color="auto" w:fill="FFFFFF"/>
        <w:spacing w:after="0" w:line="360" w:lineRule="atLeast"/>
        <w:outlineLvl w:val="0"/>
        <w:rPr>
          <w:rFonts w:ascii="Times New Roman" w:eastAsia="Calibri" w:hAnsi="Times New Roman" w:cs="Times New Roman"/>
          <w:iCs/>
          <w:sz w:val="24"/>
          <w:szCs w:val="24"/>
          <w:lang w:eastAsia="en-US"/>
        </w:rPr>
      </w:pPr>
      <w:r w:rsidRPr="004E7312">
        <w:rPr>
          <w:rFonts w:ascii="Times New Roman" w:eastAsia="Calibri" w:hAnsi="Times New Roman" w:cs="Times New Roman"/>
          <w:iCs/>
          <w:sz w:val="24"/>
          <w:szCs w:val="24"/>
          <w:lang w:eastAsia="en-US"/>
        </w:rPr>
        <w:t>Vu le Décret n° 2022-581 du 20 avril 2022 relatif aux garanties de protection sociale complémentaire et à la participation obligatoire des collectivités territoriales et de leurs établissements publics à leur financement</w:t>
      </w:r>
    </w:p>
    <w:p w14:paraId="6C49ACB3" w14:textId="77777777" w:rsidR="004E7312" w:rsidRPr="004E7312" w:rsidRDefault="004E7312" w:rsidP="004E7312">
      <w:pPr>
        <w:spacing w:after="0"/>
        <w:jc w:val="both"/>
        <w:rPr>
          <w:rFonts w:ascii="Times New Roman" w:eastAsia="Calibri" w:hAnsi="Times New Roman" w:cs="Times New Roman"/>
          <w:bCs/>
          <w:sz w:val="24"/>
          <w:szCs w:val="24"/>
          <w:lang w:eastAsia="en-US"/>
        </w:rPr>
      </w:pPr>
      <w:r w:rsidRPr="004E7312">
        <w:rPr>
          <w:rFonts w:ascii="Times New Roman" w:eastAsia="Calibri" w:hAnsi="Times New Roman" w:cs="Times New Roman"/>
          <w:bCs/>
          <w:sz w:val="24"/>
          <w:szCs w:val="24"/>
          <w:lang w:eastAsia="en-US"/>
        </w:rPr>
        <w:t xml:space="preserve">Vu la délibération du Conseil d’Administration du CDG en date du 31/08/2022, autorisant le Président du CDG à signer le marché pour la </w:t>
      </w:r>
      <w:r w:rsidRPr="004E7312">
        <w:rPr>
          <w:rFonts w:ascii="Times New Roman" w:eastAsia="Calibri" w:hAnsi="Times New Roman" w:cs="Times New Roman"/>
          <w:b/>
          <w:sz w:val="24"/>
          <w:szCs w:val="24"/>
          <w:lang w:eastAsia="en-US"/>
        </w:rPr>
        <w:t>Santé</w:t>
      </w:r>
      <w:r w:rsidRPr="004E7312">
        <w:rPr>
          <w:rFonts w:ascii="Times New Roman" w:eastAsia="Calibri" w:hAnsi="Times New Roman" w:cs="Times New Roman"/>
          <w:bCs/>
          <w:sz w:val="24"/>
          <w:szCs w:val="24"/>
          <w:lang w:eastAsia="en-US"/>
        </w:rPr>
        <w:t xml:space="preserve"> avec </w:t>
      </w:r>
      <w:r w:rsidRPr="004E7312">
        <w:rPr>
          <w:rFonts w:ascii="Times New Roman" w:eastAsia="Calibri" w:hAnsi="Times New Roman" w:cs="Times New Roman"/>
          <w:b/>
          <w:sz w:val="24"/>
          <w:szCs w:val="24"/>
          <w:lang w:eastAsia="en-US"/>
        </w:rPr>
        <w:t>Mutame et Plus</w:t>
      </w:r>
      <w:r w:rsidRPr="004E7312">
        <w:rPr>
          <w:rFonts w:ascii="Times New Roman" w:eastAsia="Calibri" w:hAnsi="Times New Roman" w:cs="Times New Roman"/>
          <w:bCs/>
          <w:sz w:val="24"/>
          <w:szCs w:val="24"/>
          <w:lang w:eastAsia="en-US"/>
        </w:rPr>
        <w:t>.</w:t>
      </w:r>
    </w:p>
    <w:p w14:paraId="61734483" w14:textId="77777777" w:rsidR="004E7312" w:rsidRPr="004E7312" w:rsidRDefault="004E7312" w:rsidP="004E7312">
      <w:pPr>
        <w:spacing w:after="0"/>
        <w:jc w:val="both"/>
        <w:rPr>
          <w:rFonts w:ascii="Times New Roman" w:eastAsia="Calibri" w:hAnsi="Times New Roman" w:cs="Times New Roman"/>
          <w:iCs/>
          <w:sz w:val="24"/>
          <w:szCs w:val="24"/>
          <w:lang w:eastAsia="en-US"/>
        </w:rPr>
      </w:pPr>
    </w:p>
    <w:p w14:paraId="1E184E9A" w14:textId="77777777" w:rsidR="004E7312" w:rsidRPr="004E7312" w:rsidRDefault="004E7312" w:rsidP="004E7312">
      <w:pPr>
        <w:spacing w:after="0"/>
        <w:ind w:left="-680" w:firstLine="709"/>
        <w:rPr>
          <w:rFonts w:ascii="Times New Roman" w:eastAsia="Calibri" w:hAnsi="Times New Roman" w:cs="Times New Roman"/>
          <w:iCs/>
          <w:sz w:val="24"/>
          <w:szCs w:val="24"/>
          <w:lang w:eastAsia="en-US"/>
        </w:rPr>
      </w:pPr>
      <w:r w:rsidRPr="004E7312">
        <w:rPr>
          <w:rFonts w:ascii="Times New Roman" w:eastAsia="Calibri" w:hAnsi="Times New Roman" w:cs="Times New Roman"/>
          <w:iCs/>
          <w:sz w:val="24"/>
          <w:szCs w:val="24"/>
          <w:lang w:eastAsia="en-US"/>
        </w:rPr>
        <w:t xml:space="preserve">Vu l’avis du Comité Technique réuni le </w:t>
      </w:r>
      <w:r w:rsidRPr="004E7312">
        <w:rPr>
          <w:rFonts w:ascii="Times New Roman" w:eastAsia="Calibri" w:hAnsi="Times New Roman" w:cs="Times New Roman"/>
          <w:b/>
          <w:bCs/>
          <w:iCs/>
          <w:sz w:val="24"/>
          <w:szCs w:val="24"/>
          <w:u w:val="single"/>
          <w:lang w:eastAsia="en-US"/>
        </w:rPr>
        <w:t>10 janvier 2023</w:t>
      </w:r>
      <w:r w:rsidRPr="004E7312">
        <w:rPr>
          <w:rFonts w:ascii="Times New Roman" w:eastAsia="Calibri" w:hAnsi="Times New Roman" w:cs="Times New Roman"/>
          <w:iCs/>
          <w:sz w:val="24"/>
          <w:szCs w:val="24"/>
          <w:lang w:eastAsia="en-US"/>
        </w:rPr>
        <w:t> ;</w:t>
      </w:r>
    </w:p>
    <w:p w14:paraId="0D5412C3" w14:textId="77777777" w:rsidR="004E7312" w:rsidRPr="004E7312" w:rsidRDefault="004E7312" w:rsidP="004E7312">
      <w:pPr>
        <w:spacing w:after="0"/>
        <w:ind w:left="-680"/>
        <w:rPr>
          <w:rFonts w:ascii="Times New Roman" w:eastAsia="Calibri" w:hAnsi="Times New Roman" w:cs="Times New Roman"/>
          <w:iCs/>
          <w:sz w:val="24"/>
          <w:szCs w:val="24"/>
          <w:lang w:eastAsia="en-US"/>
        </w:rPr>
      </w:pPr>
      <w:r w:rsidRPr="004E7312">
        <w:rPr>
          <w:rFonts w:ascii="Times New Roman" w:eastAsia="Calibri" w:hAnsi="Times New Roman" w:cs="Times New Roman"/>
          <w:iCs/>
          <w:sz w:val="24"/>
          <w:szCs w:val="24"/>
          <w:lang w:eastAsia="en-US"/>
        </w:rPr>
        <w:tab/>
      </w:r>
      <w:r w:rsidRPr="004E7312">
        <w:rPr>
          <w:rFonts w:ascii="Times New Roman" w:eastAsia="Calibri" w:hAnsi="Times New Roman" w:cs="Times New Roman"/>
          <w:b/>
          <w:bCs/>
          <w:iCs/>
          <w:sz w:val="24"/>
          <w:szCs w:val="24"/>
          <w:lang w:eastAsia="en-US"/>
        </w:rPr>
        <w:t>DECIDE :</w:t>
      </w:r>
    </w:p>
    <w:p w14:paraId="27464302" w14:textId="77777777" w:rsidR="004E7312" w:rsidRPr="004E7312" w:rsidRDefault="004E7312" w:rsidP="004E7312">
      <w:pPr>
        <w:spacing w:after="0"/>
        <w:ind w:left="-142"/>
        <w:jc w:val="both"/>
        <w:rPr>
          <w:rFonts w:ascii="Times New Roman" w:eastAsia="Calibri" w:hAnsi="Times New Roman" w:cs="Times New Roman"/>
          <w:sz w:val="24"/>
          <w:szCs w:val="24"/>
          <w:lang w:eastAsia="en-US"/>
        </w:rPr>
      </w:pPr>
      <w:r w:rsidRPr="004E7312">
        <w:rPr>
          <w:rFonts w:ascii="Times New Roman" w:eastAsia="Calibri" w:hAnsi="Times New Roman" w:cs="Times New Roman"/>
          <w:bCs/>
          <w:iCs/>
          <w:sz w:val="24"/>
          <w:szCs w:val="24"/>
          <w:lang w:eastAsia="en-US"/>
        </w:rPr>
        <w:t xml:space="preserve"> - d’adhérer à la convention de participation, </w:t>
      </w:r>
      <w:r w:rsidRPr="004E7312">
        <w:rPr>
          <w:rFonts w:ascii="Times New Roman" w:eastAsia="Calibri" w:hAnsi="Times New Roman" w:cs="Times New Roman"/>
          <w:sz w:val="24"/>
          <w:szCs w:val="24"/>
          <w:lang w:eastAsia="en-US"/>
        </w:rPr>
        <w:t xml:space="preserve">dans le domaine de la protection sociale </w:t>
      </w:r>
    </w:p>
    <w:p w14:paraId="4D855EFF" w14:textId="77777777" w:rsidR="004E7312" w:rsidRPr="004E7312" w:rsidRDefault="004E7312" w:rsidP="004E7312">
      <w:pPr>
        <w:spacing w:after="0"/>
        <w:ind w:left="-142"/>
        <w:jc w:val="both"/>
        <w:rPr>
          <w:rFonts w:ascii="Times New Roman" w:eastAsia="Calibri" w:hAnsi="Times New Roman" w:cs="Times New Roman"/>
          <w:iCs/>
          <w:sz w:val="24"/>
          <w:szCs w:val="24"/>
          <w:lang w:eastAsia="en-US"/>
        </w:rPr>
      </w:pPr>
      <w:r w:rsidRPr="004E7312">
        <w:rPr>
          <w:rFonts w:ascii="Times New Roman" w:eastAsia="Calibri" w:hAnsi="Times New Roman" w:cs="Times New Roman"/>
          <w:sz w:val="24"/>
          <w:szCs w:val="24"/>
          <w:lang w:eastAsia="en-US"/>
        </w:rPr>
        <w:t xml:space="preserve">   complémentaire</w:t>
      </w:r>
      <w:r w:rsidRPr="004E7312">
        <w:rPr>
          <w:rFonts w:ascii="Times New Roman" w:eastAsia="Calibri" w:hAnsi="Times New Roman" w:cs="Times New Roman"/>
          <w:iCs/>
          <w:sz w:val="24"/>
          <w:szCs w:val="24"/>
          <w:lang w:eastAsia="en-US"/>
        </w:rPr>
        <w:t xml:space="preserve">, volet santé dont l’attributaire est la Mutame et Plus et ce aux conditions </w:t>
      </w:r>
    </w:p>
    <w:p w14:paraId="109A2A1E" w14:textId="77777777" w:rsidR="004E7312" w:rsidRPr="004E7312" w:rsidRDefault="004E7312" w:rsidP="004E7312">
      <w:pPr>
        <w:spacing w:after="0"/>
        <w:ind w:left="-142"/>
        <w:jc w:val="both"/>
        <w:rPr>
          <w:rFonts w:ascii="Times New Roman" w:eastAsia="Calibri" w:hAnsi="Times New Roman" w:cs="Times New Roman"/>
          <w:iCs/>
          <w:sz w:val="24"/>
          <w:szCs w:val="24"/>
          <w:lang w:eastAsia="en-US"/>
        </w:rPr>
      </w:pPr>
      <w:r w:rsidRPr="004E7312">
        <w:rPr>
          <w:rFonts w:ascii="Times New Roman" w:eastAsia="Calibri" w:hAnsi="Times New Roman" w:cs="Times New Roman"/>
          <w:iCs/>
          <w:sz w:val="24"/>
          <w:szCs w:val="24"/>
          <w:lang w:eastAsia="en-US"/>
        </w:rPr>
        <w:t xml:space="preserve">   suivantes :</w:t>
      </w:r>
    </w:p>
    <w:p w14:paraId="054E6D56" w14:textId="77777777" w:rsidR="004E7312" w:rsidRPr="004E7312" w:rsidRDefault="004E7312" w:rsidP="004E7312">
      <w:pPr>
        <w:spacing w:after="0"/>
        <w:jc w:val="both"/>
        <w:rPr>
          <w:rFonts w:ascii="Times New Roman" w:eastAsia="Calibri" w:hAnsi="Times New Roman" w:cs="Times New Roman"/>
          <w:iCs/>
          <w:sz w:val="24"/>
          <w:szCs w:val="24"/>
          <w:lang w:eastAsia="en-US"/>
        </w:rPr>
      </w:pPr>
      <w:r w:rsidRPr="004E7312">
        <w:rPr>
          <w:rFonts w:ascii="Times New Roman" w:eastAsia="Calibri" w:hAnsi="Times New Roman" w:cs="Times New Roman"/>
          <w:iCs/>
          <w:sz w:val="24"/>
          <w:szCs w:val="24"/>
          <w:lang w:eastAsia="en-US"/>
        </w:rPr>
        <w:t>Date d’effet : à partir du 1</w:t>
      </w:r>
      <w:r w:rsidRPr="004E7312">
        <w:rPr>
          <w:rFonts w:ascii="Times New Roman" w:eastAsia="Calibri" w:hAnsi="Times New Roman" w:cs="Times New Roman"/>
          <w:iCs/>
          <w:sz w:val="24"/>
          <w:szCs w:val="24"/>
          <w:vertAlign w:val="superscript"/>
          <w:lang w:eastAsia="en-US"/>
        </w:rPr>
        <w:t>er</w:t>
      </w:r>
      <w:r w:rsidRPr="004E7312">
        <w:rPr>
          <w:rFonts w:ascii="Times New Roman" w:eastAsia="Calibri" w:hAnsi="Times New Roman" w:cs="Times New Roman"/>
          <w:iCs/>
          <w:sz w:val="24"/>
          <w:szCs w:val="24"/>
          <w:lang w:eastAsia="en-US"/>
        </w:rPr>
        <w:t xml:space="preserve"> février 2023, (date de fin le 31 décembre 2028). Le contrat pourra être prorogé pour des motifs d’intérêt général pour une durée ne pouvant excéder 1 an, et se terminer le 31 décembre 2029. </w:t>
      </w:r>
    </w:p>
    <w:p w14:paraId="2CC524B4" w14:textId="77777777" w:rsidR="004E7312" w:rsidRPr="004E7312" w:rsidRDefault="004E7312" w:rsidP="004E7312">
      <w:pPr>
        <w:spacing w:after="0"/>
        <w:jc w:val="both"/>
        <w:rPr>
          <w:rFonts w:ascii="Times New Roman" w:eastAsia="Calibri" w:hAnsi="Times New Roman" w:cs="Times New Roman"/>
          <w:iCs/>
          <w:sz w:val="24"/>
          <w:szCs w:val="24"/>
          <w:lang w:eastAsia="en-US"/>
        </w:rPr>
      </w:pPr>
      <w:r w:rsidRPr="004E7312">
        <w:rPr>
          <w:rFonts w:ascii="Times New Roman" w:eastAsia="Calibri" w:hAnsi="Times New Roman" w:cs="Times New Roman"/>
          <w:iCs/>
          <w:sz w:val="24"/>
          <w:szCs w:val="24"/>
          <w:lang w:eastAsia="en-US"/>
        </w:rPr>
        <w:t>Agents Permanents (Titulaires ou Stagiaires) immatriculés à la C.N.R.A.C.L.</w:t>
      </w:r>
    </w:p>
    <w:p w14:paraId="221DEA87" w14:textId="77777777" w:rsidR="004E7312" w:rsidRPr="004E7312" w:rsidRDefault="004E7312" w:rsidP="004E7312">
      <w:pPr>
        <w:spacing w:after="0"/>
        <w:jc w:val="both"/>
        <w:rPr>
          <w:rFonts w:ascii="Times New Roman" w:eastAsia="Calibri" w:hAnsi="Times New Roman" w:cs="Times New Roman"/>
          <w:iCs/>
          <w:sz w:val="24"/>
          <w:szCs w:val="24"/>
          <w:lang w:eastAsia="en-US"/>
        </w:rPr>
      </w:pPr>
      <w:r w:rsidRPr="004E7312">
        <w:rPr>
          <w:rFonts w:ascii="Times New Roman" w:eastAsia="Calibri" w:hAnsi="Times New Roman" w:cs="Times New Roman"/>
          <w:iCs/>
          <w:sz w:val="24"/>
          <w:szCs w:val="24"/>
          <w:lang w:eastAsia="en-US"/>
        </w:rPr>
        <w:t>Agents Titulaires ou Stagiaires non-affiliés à la C.N.R.A.C.L. et Agents Contractuels</w:t>
      </w:r>
    </w:p>
    <w:p w14:paraId="70BB0E6A" w14:textId="77777777" w:rsidR="004E7312" w:rsidRPr="004E7312" w:rsidRDefault="004E7312" w:rsidP="004E7312">
      <w:pPr>
        <w:spacing w:after="0"/>
        <w:jc w:val="both"/>
        <w:rPr>
          <w:rFonts w:ascii="Times New Roman" w:eastAsia="Calibri" w:hAnsi="Times New Roman" w:cs="Times New Roman"/>
          <w:iCs/>
          <w:sz w:val="24"/>
          <w:szCs w:val="24"/>
          <w:lang w:eastAsia="en-US"/>
        </w:rPr>
      </w:pPr>
      <w:r w:rsidRPr="004E7312">
        <w:rPr>
          <w:rFonts w:ascii="Times New Roman" w:eastAsia="Calibri" w:hAnsi="Times New Roman" w:cs="Times New Roman"/>
          <w:iCs/>
          <w:sz w:val="24"/>
          <w:szCs w:val="24"/>
          <w:lang w:eastAsia="en-US"/>
        </w:rPr>
        <w:t>Les garanties proposées aux agents de la collectivité sont les suivantes :</w:t>
      </w:r>
    </w:p>
    <w:p w14:paraId="1834FD57" w14:textId="77777777" w:rsidR="004E7312" w:rsidRPr="004E7312" w:rsidRDefault="004E7312" w:rsidP="004E7312">
      <w:pPr>
        <w:spacing w:after="0"/>
        <w:jc w:val="both"/>
        <w:rPr>
          <w:rFonts w:ascii="Times New Roman" w:eastAsia="Calibri" w:hAnsi="Times New Roman" w:cs="Times New Roman"/>
          <w:iCs/>
          <w:sz w:val="24"/>
          <w:szCs w:val="24"/>
          <w:lang w:eastAsia="en-US"/>
        </w:rPr>
      </w:pPr>
    </w:p>
    <w:p w14:paraId="43E7BCA2" w14:textId="77777777" w:rsidR="004E7312" w:rsidRPr="004E7312" w:rsidRDefault="004E7312" w:rsidP="004E7312">
      <w:pPr>
        <w:spacing w:after="0"/>
        <w:rPr>
          <w:rFonts w:ascii="Times New Roman" w:eastAsia="Calibri" w:hAnsi="Times New Roman" w:cs="Times New Roman"/>
          <w:sz w:val="24"/>
          <w:szCs w:val="24"/>
          <w:lang w:eastAsia="en-US"/>
        </w:rPr>
      </w:pPr>
      <w:r w:rsidRPr="004E7312">
        <w:rPr>
          <w:rFonts w:ascii="Times New Roman" w:eastAsia="Calibri" w:hAnsi="Times New Roman" w:cs="Times New Roman"/>
          <w:sz w:val="24"/>
          <w:szCs w:val="24"/>
          <w:lang w:eastAsia="en-US"/>
        </w:rPr>
        <w:t xml:space="preserve">      </w:t>
      </w:r>
    </w:p>
    <w:p w14:paraId="2C3C7E60" w14:textId="77777777" w:rsidR="004E7312" w:rsidRPr="004E7312" w:rsidRDefault="004E7312" w:rsidP="004E7312">
      <w:pPr>
        <w:spacing w:after="0"/>
        <w:rPr>
          <w:rFonts w:ascii="Times New Roman" w:eastAsia="Calibri" w:hAnsi="Times New Roman" w:cs="Times New Roman"/>
          <w:sz w:val="24"/>
          <w:szCs w:val="24"/>
          <w:lang w:eastAsia="en-US"/>
        </w:rPr>
      </w:pPr>
    </w:p>
    <w:p w14:paraId="27C8F574" w14:textId="77777777" w:rsidR="004E7312" w:rsidRPr="004E7312" w:rsidRDefault="004E7312" w:rsidP="004E7312">
      <w:pPr>
        <w:spacing w:after="0"/>
        <w:rPr>
          <w:rFonts w:ascii="Times New Roman" w:eastAsia="Calibri" w:hAnsi="Times New Roman" w:cs="Times New Roman"/>
          <w:sz w:val="24"/>
          <w:szCs w:val="24"/>
          <w:lang w:eastAsia="en-US"/>
        </w:rPr>
      </w:pPr>
    </w:p>
    <w:p w14:paraId="637D2F0B" w14:textId="03BC015C" w:rsidR="004E7312" w:rsidRPr="004E7312" w:rsidRDefault="004E7312" w:rsidP="004E7312">
      <w:pPr>
        <w:spacing w:after="0"/>
        <w:rPr>
          <w:rFonts w:ascii="Times New Roman" w:eastAsia="Calibri" w:hAnsi="Times New Roman" w:cs="Times New Roman"/>
          <w:sz w:val="24"/>
          <w:szCs w:val="24"/>
          <w:lang w:eastAsia="en-US"/>
        </w:rPr>
      </w:pPr>
      <w:r w:rsidRPr="004E7312">
        <w:rPr>
          <w:rFonts w:ascii="Times New Roman" w:eastAsia="Calibri" w:hAnsi="Times New Roman" w:cs="Times New Roman"/>
          <w:noProof/>
          <w:sz w:val="24"/>
          <w:szCs w:val="24"/>
          <w:lang w:eastAsia="en-US"/>
        </w:rPr>
        <w:drawing>
          <wp:inline distT="0" distB="0" distL="0" distR="0" wp14:anchorId="75351B0B" wp14:editId="608C5C41">
            <wp:extent cx="6134100" cy="75152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0" cy="7515225"/>
                    </a:xfrm>
                    <a:prstGeom prst="rect">
                      <a:avLst/>
                    </a:prstGeom>
                    <a:noFill/>
                    <a:ln>
                      <a:noFill/>
                    </a:ln>
                  </pic:spPr>
                </pic:pic>
              </a:graphicData>
            </a:graphic>
          </wp:inline>
        </w:drawing>
      </w:r>
    </w:p>
    <w:p w14:paraId="548292E9" w14:textId="77777777" w:rsidR="004E7312" w:rsidRPr="004E7312" w:rsidRDefault="004E7312" w:rsidP="004E7312">
      <w:pPr>
        <w:spacing w:after="0"/>
        <w:rPr>
          <w:rFonts w:ascii="Times New Roman" w:eastAsia="Calibri" w:hAnsi="Times New Roman" w:cs="Times New Roman"/>
          <w:sz w:val="24"/>
          <w:szCs w:val="24"/>
          <w:lang w:eastAsia="en-US"/>
        </w:rPr>
      </w:pPr>
    </w:p>
    <w:p w14:paraId="304ACD49" w14:textId="77777777" w:rsidR="004E7312" w:rsidRPr="004E7312" w:rsidRDefault="004E7312" w:rsidP="004E7312">
      <w:pPr>
        <w:spacing w:after="0"/>
        <w:rPr>
          <w:rFonts w:ascii="Times New Roman" w:eastAsia="Calibri" w:hAnsi="Times New Roman" w:cs="Times New Roman"/>
          <w:sz w:val="24"/>
          <w:szCs w:val="24"/>
          <w:lang w:eastAsia="en-US"/>
        </w:rPr>
      </w:pPr>
    </w:p>
    <w:p w14:paraId="40B23ECA" w14:textId="77777777" w:rsidR="004E7312" w:rsidRPr="004E7312" w:rsidRDefault="004E7312" w:rsidP="004E7312">
      <w:pPr>
        <w:spacing w:after="0"/>
        <w:rPr>
          <w:rFonts w:ascii="Times New Roman" w:eastAsia="Calibri" w:hAnsi="Times New Roman" w:cs="Times New Roman"/>
          <w:sz w:val="24"/>
          <w:szCs w:val="24"/>
          <w:lang w:eastAsia="en-US"/>
        </w:rPr>
      </w:pPr>
      <w:r w:rsidRPr="004E7312">
        <w:rPr>
          <w:rFonts w:ascii="Times New Roman" w:eastAsia="Calibri" w:hAnsi="Times New Roman" w:cs="Times New Roman"/>
          <w:sz w:val="24"/>
          <w:szCs w:val="24"/>
          <w:lang w:eastAsia="en-US"/>
        </w:rPr>
        <w:t>(les remboursements sont exprimés en pourcentage du tarif conventionné de la sécurité sociale)</w:t>
      </w:r>
    </w:p>
    <w:p w14:paraId="111F99FC" w14:textId="77777777" w:rsidR="004E7312" w:rsidRPr="004E7312" w:rsidRDefault="004E7312" w:rsidP="004E7312">
      <w:pPr>
        <w:spacing w:after="0"/>
        <w:rPr>
          <w:rFonts w:ascii="Times New Roman" w:eastAsia="Calibri" w:hAnsi="Times New Roman" w:cs="Times New Roman"/>
          <w:sz w:val="24"/>
          <w:szCs w:val="24"/>
          <w:lang w:eastAsia="en-US"/>
        </w:rPr>
      </w:pPr>
    </w:p>
    <w:p w14:paraId="046320C8" w14:textId="053DF237" w:rsidR="004E7312" w:rsidRDefault="004E7312" w:rsidP="004E7312">
      <w:pPr>
        <w:spacing w:after="0"/>
        <w:rPr>
          <w:rFonts w:ascii="Times New Roman" w:eastAsia="Calibri" w:hAnsi="Times New Roman" w:cs="Times New Roman"/>
          <w:sz w:val="24"/>
          <w:szCs w:val="24"/>
          <w:lang w:eastAsia="en-US"/>
        </w:rPr>
      </w:pPr>
    </w:p>
    <w:p w14:paraId="3481D517" w14:textId="77777777" w:rsidR="004E7312" w:rsidRPr="004E7312" w:rsidRDefault="004E7312" w:rsidP="004E7312">
      <w:pPr>
        <w:spacing w:after="0"/>
        <w:rPr>
          <w:rFonts w:ascii="Times New Roman" w:eastAsia="Calibri" w:hAnsi="Times New Roman" w:cs="Times New Roman"/>
          <w:sz w:val="24"/>
          <w:szCs w:val="24"/>
          <w:lang w:eastAsia="en-US"/>
        </w:rPr>
      </w:pPr>
    </w:p>
    <w:p w14:paraId="69ED5007" w14:textId="77777777" w:rsidR="004E7312" w:rsidRPr="004E7312" w:rsidRDefault="004E7312" w:rsidP="004E7312">
      <w:pPr>
        <w:spacing w:after="0"/>
        <w:rPr>
          <w:rFonts w:ascii="Times New Roman" w:eastAsia="Calibri" w:hAnsi="Times New Roman" w:cs="Times New Roman"/>
          <w:sz w:val="24"/>
          <w:szCs w:val="24"/>
          <w:lang w:eastAsia="en-US"/>
        </w:rPr>
      </w:pPr>
    </w:p>
    <w:p w14:paraId="5023FF4C" w14:textId="487E0A93" w:rsidR="004E7312" w:rsidRPr="004E7312" w:rsidRDefault="004E7312" w:rsidP="004E7312">
      <w:pPr>
        <w:spacing w:after="0"/>
        <w:rPr>
          <w:rFonts w:ascii="Times New Roman" w:eastAsia="Calibri" w:hAnsi="Times New Roman" w:cs="Times New Roman"/>
          <w:sz w:val="24"/>
          <w:szCs w:val="24"/>
          <w:lang w:eastAsia="en-US"/>
        </w:rPr>
      </w:pPr>
      <w:r w:rsidRPr="004E7312">
        <w:rPr>
          <w:rFonts w:ascii="Times New Roman" w:eastAsia="Calibri" w:hAnsi="Times New Roman" w:cs="Times New Roman"/>
          <w:sz w:val="24"/>
          <w:szCs w:val="24"/>
          <w:lang w:eastAsia="en-US"/>
        </w:rPr>
        <w:br w:type="page"/>
      </w:r>
      <w:r w:rsidRPr="004E7312">
        <w:rPr>
          <w:rFonts w:ascii="Times New Roman" w:eastAsia="Calibri" w:hAnsi="Times New Roman" w:cs="Times New Roman"/>
          <w:noProof/>
          <w:sz w:val="24"/>
          <w:szCs w:val="24"/>
          <w:lang w:eastAsia="en-US"/>
        </w:rPr>
        <w:drawing>
          <wp:inline distT="0" distB="0" distL="0" distR="0" wp14:anchorId="115B5AD4" wp14:editId="70B41B09">
            <wp:extent cx="6067425" cy="84867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7425" cy="8486775"/>
                    </a:xfrm>
                    <a:prstGeom prst="rect">
                      <a:avLst/>
                    </a:prstGeom>
                    <a:noFill/>
                    <a:ln>
                      <a:noFill/>
                    </a:ln>
                  </pic:spPr>
                </pic:pic>
              </a:graphicData>
            </a:graphic>
          </wp:inline>
        </w:drawing>
      </w:r>
    </w:p>
    <w:p w14:paraId="1005EFE3" w14:textId="77777777" w:rsidR="004E7312" w:rsidRPr="004E7312" w:rsidRDefault="004E7312" w:rsidP="004E7312">
      <w:pPr>
        <w:spacing w:after="0"/>
        <w:ind w:left="-426"/>
        <w:rPr>
          <w:rFonts w:ascii="Times New Roman" w:eastAsia="Calibri" w:hAnsi="Times New Roman" w:cs="Times New Roman"/>
          <w:b/>
          <w:sz w:val="24"/>
          <w:szCs w:val="24"/>
          <w:lang w:eastAsia="en-US"/>
        </w:rPr>
      </w:pPr>
    </w:p>
    <w:p w14:paraId="4ED092CF" w14:textId="3A9640B7" w:rsidR="004E7312" w:rsidRPr="004E7312" w:rsidRDefault="004E7312" w:rsidP="004E7312">
      <w:pPr>
        <w:spacing w:after="0"/>
        <w:ind w:left="142"/>
        <w:rPr>
          <w:rFonts w:ascii="Times New Roman" w:eastAsia="Calibri" w:hAnsi="Times New Roman" w:cs="Times New Roman"/>
          <w:b/>
          <w:sz w:val="24"/>
          <w:szCs w:val="24"/>
          <w:lang w:eastAsia="en-US"/>
        </w:rPr>
      </w:pPr>
      <w:r w:rsidRPr="004E7312">
        <w:rPr>
          <w:rFonts w:ascii="Times New Roman" w:eastAsia="Calibri" w:hAnsi="Times New Roman" w:cs="Times New Roman"/>
          <w:b/>
          <w:sz w:val="24"/>
          <w:szCs w:val="24"/>
          <w:lang w:eastAsia="en-US"/>
        </w:rPr>
        <w:br w:type="page"/>
      </w:r>
      <w:r w:rsidRPr="004E7312">
        <w:rPr>
          <w:rFonts w:ascii="Times New Roman" w:eastAsia="Calibri" w:hAnsi="Times New Roman" w:cs="Times New Roman"/>
          <w:b/>
          <w:noProof/>
          <w:sz w:val="24"/>
          <w:szCs w:val="24"/>
          <w:lang w:eastAsia="en-US"/>
        </w:rPr>
        <w:drawing>
          <wp:inline distT="0" distB="0" distL="0" distR="0" wp14:anchorId="78B824CB" wp14:editId="60C32CB0">
            <wp:extent cx="6124575" cy="60007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6000750"/>
                    </a:xfrm>
                    <a:prstGeom prst="rect">
                      <a:avLst/>
                    </a:prstGeom>
                    <a:noFill/>
                    <a:ln>
                      <a:noFill/>
                    </a:ln>
                  </pic:spPr>
                </pic:pic>
              </a:graphicData>
            </a:graphic>
          </wp:inline>
        </w:drawing>
      </w:r>
    </w:p>
    <w:p w14:paraId="329CE3A5" w14:textId="77777777" w:rsidR="004E7312" w:rsidRPr="004E7312" w:rsidRDefault="004E7312" w:rsidP="004E7312">
      <w:pPr>
        <w:spacing w:after="0"/>
        <w:ind w:left="567"/>
        <w:rPr>
          <w:rFonts w:ascii="Times New Roman" w:eastAsia="Calibri" w:hAnsi="Times New Roman" w:cs="Times New Roman"/>
          <w:b/>
          <w:sz w:val="24"/>
          <w:szCs w:val="24"/>
          <w:lang w:eastAsia="en-US"/>
        </w:rPr>
      </w:pPr>
    </w:p>
    <w:p w14:paraId="47D5FF9E" w14:textId="77777777" w:rsidR="004E7312" w:rsidRPr="004E7312" w:rsidRDefault="004E7312" w:rsidP="004E7312">
      <w:pPr>
        <w:spacing w:after="0"/>
        <w:ind w:left="567"/>
        <w:rPr>
          <w:rFonts w:ascii="Times New Roman" w:eastAsia="Calibri" w:hAnsi="Times New Roman" w:cs="Times New Roman"/>
          <w:b/>
          <w:sz w:val="24"/>
          <w:szCs w:val="24"/>
          <w:lang w:eastAsia="en-US"/>
        </w:rPr>
      </w:pPr>
      <w:r w:rsidRPr="004E7312">
        <w:rPr>
          <w:rFonts w:ascii="Times New Roman" w:eastAsia="Calibri" w:hAnsi="Times New Roman" w:cs="Times New Roman"/>
          <w:b/>
          <w:sz w:val="24"/>
          <w:szCs w:val="24"/>
          <w:lang w:eastAsia="en-US"/>
        </w:rPr>
        <w:t>Tous les soins faisant l’objet d’un remboursement du régime obligatoire de la sécurité sociale font l’objet d’un remboursement au titre du présent contrat.</w:t>
      </w:r>
    </w:p>
    <w:p w14:paraId="77BC1F98" w14:textId="77777777" w:rsidR="004E7312" w:rsidRPr="004E7312" w:rsidRDefault="004E7312" w:rsidP="004E7312">
      <w:pPr>
        <w:spacing w:after="0"/>
        <w:ind w:left="567"/>
        <w:rPr>
          <w:rFonts w:ascii="Times New Roman" w:eastAsia="Calibri" w:hAnsi="Times New Roman" w:cs="Times New Roman"/>
          <w:b/>
          <w:sz w:val="24"/>
          <w:szCs w:val="24"/>
          <w:lang w:eastAsia="en-US"/>
        </w:rPr>
      </w:pPr>
    </w:p>
    <w:p w14:paraId="07150A33" w14:textId="77777777" w:rsidR="004E7312" w:rsidRPr="004E7312" w:rsidRDefault="004E7312" w:rsidP="004E7312">
      <w:pPr>
        <w:spacing w:after="0"/>
        <w:ind w:left="567"/>
        <w:rPr>
          <w:rFonts w:ascii="Times New Roman" w:eastAsia="Calibri" w:hAnsi="Times New Roman" w:cs="Times New Roman"/>
          <w:b/>
          <w:sz w:val="24"/>
          <w:szCs w:val="24"/>
          <w:lang w:eastAsia="en-US"/>
        </w:rPr>
      </w:pPr>
      <w:r w:rsidRPr="004E7312">
        <w:rPr>
          <w:rFonts w:ascii="Times New Roman" w:eastAsia="Calibri" w:hAnsi="Times New Roman" w:cs="Times New Roman"/>
          <w:b/>
          <w:sz w:val="24"/>
          <w:szCs w:val="24"/>
          <w:lang w:eastAsia="en-US"/>
        </w:rPr>
        <w:t>Pour les soins qui ne seraient pas compris dans l’une des catégories du tableau ci-dessus, le remboursement de la présente complémentaire santé sera effectuée à concurrence de 100% des frais réels.</w:t>
      </w:r>
    </w:p>
    <w:p w14:paraId="4D35034B" w14:textId="77777777" w:rsidR="004E7312" w:rsidRPr="004E7312" w:rsidRDefault="004E7312" w:rsidP="004E7312">
      <w:pPr>
        <w:spacing w:after="0"/>
        <w:jc w:val="both"/>
        <w:rPr>
          <w:rFonts w:ascii="Times New Roman" w:eastAsia="Calibri" w:hAnsi="Times New Roman" w:cs="Times New Roman"/>
          <w:sz w:val="24"/>
          <w:szCs w:val="24"/>
          <w:lang w:eastAsia="en-US"/>
        </w:rPr>
      </w:pPr>
      <w:r w:rsidRPr="004E7312">
        <w:rPr>
          <w:rFonts w:ascii="Times New Roman" w:eastAsia="Calibri" w:hAnsi="Times New Roman" w:cs="Times New Roman"/>
          <w:iCs/>
          <w:sz w:val="24"/>
          <w:szCs w:val="24"/>
          <w:lang w:eastAsia="en-US"/>
        </w:rPr>
        <w:br w:type="page"/>
      </w:r>
      <w:r w:rsidRPr="004E7312">
        <w:rPr>
          <w:rFonts w:ascii="Times New Roman" w:eastAsia="Calibri" w:hAnsi="Times New Roman" w:cs="Times New Roman"/>
          <w:sz w:val="24"/>
          <w:szCs w:val="24"/>
          <w:lang w:eastAsia="en-US"/>
        </w:rPr>
        <w:t xml:space="preserve">Tableaux des montants de cotisations (en Euros) </w:t>
      </w:r>
    </w:p>
    <w:p w14:paraId="05CC3A01" w14:textId="77777777" w:rsidR="004E7312" w:rsidRPr="004E7312" w:rsidRDefault="004E7312" w:rsidP="004E7312">
      <w:pPr>
        <w:spacing w:after="0"/>
        <w:ind w:left="567"/>
        <w:rPr>
          <w:rFonts w:ascii="Times New Roman" w:eastAsia="Calibri" w:hAnsi="Times New Roman" w:cs="Times New Roman"/>
          <w:b/>
          <w:bCs/>
          <w:sz w:val="24"/>
          <w:szCs w:val="24"/>
          <w:lang w:eastAsia="en-US"/>
        </w:rPr>
      </w:pPr>
      <w:r w:rsidRPr="004E7312">
        <w:rPr>
          <w:rFonts w:ascii="Times New Roman" w:eastAsia="Calibri" w:hAnsi="Times New Roman" w:cs="Times New Roman"/>
          <w:b/>
          <w:bCs/>
          <w:sz w:val="24"/>
          <w:szCs w:val="24"/>
          <w:u w:val="single"/>
          <w:lang w:eastAsia="en-US"/>
        </w:rPr>
        <w:t>Agents en activités</w:t>
      </w:r>
      <w:r w:rsidRPr="004E7312">
        <w:rPr>
          <w:rFonts w:ascii="Times New Roman" w:eastAsia="Calibri" w:hAnsi="Times New Roman" w:cs="Times New Roman"/>
          <w:b/>
          <w:bCs/>
          <w:sz w:val="24"/>
          <w:szCs w:val="24"/>
          <w:lang w:eastAsia="en-US"/>
        </w:rPr>
        <w:t xml:space="preserve"> </w:t>
      </w:r>
    </w:p>
    <w:p w14:paraId="06D9DF1B" w14:textId="77777777" w:rsidR="004E7312" w:rsidRPr="004E7312" w:rsidRDefault="004E7312" w:rsidP="004E7312">
      <w:pPr>
        <w:spacing w:after="0"/>
        <w:ind w:left="567"/>
        <w:rPr>
          <w:rFonts w:ascii="Times New Roman" w:eastAsia="Calibri" w:hAnsi="Times New Roman" w:cs="Times New Roman"/>
          <w:sz w:val="24"/>
          <w:szCs w:val="24"/>
          <w:lang w:eastAsia="en-US"/>
        </w:rPr>
      </w:pPr>
    </w:p>
    <w:p w14:paraId="6F50BEC3" w14:textId="19CD147E" w:rsidR="004E7312" w:rsidRPr="004E7312" w:rsidRDefault="004E7312" w:rsidP="004E7312">
      <w:pPr>
        <w:spacing w:after="0"/>
        <w:ind w:left="567"/>
        <w:rPr>
          <w:rFonts w:ascii="Times New Roman" w:eastAsia="Calibri" w:hAnsi="Times New Roman" w:cs="Times New Roman"/>
          <w:sz w:val="24"/>
          <w:szCs w:val="24"/>
          <w:lang w:eastAsia="en-US"/>
        </w:rPr>
      </w:pPr>
      <w:r w:rsidRPr="004E7312">
        <w:rPr>
          <w:rFonts w:ascii="Times New Roman" w:eastAsia="Calibri" w:hAnsi="Times New Roman" w:cs="Times New Roman"/>
          <w:noProof/>
          <w:sz w:val="24"/>
          <w:szCs w:val="24"/>
          <w:lang w:eastAsia="en-US"/>
        </w:rPr>
        <w:drawing>
          <wp:inline distT="0" distB="0" distL="0" distR="0" wp14:anchorId="4B687F46" wp14:editId="34A42FDE">
            <wp:extent cx="5762625" cy="20764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2076450"/>
                    </a:xfrm>
                    <a:prstGeom prst="rect">
                      <a:avLst/>
                    </a:prstGeom>
                    <a:noFill/>
                    <a:ln>
                      <a:noFill/>
                    </a:ln>
                  </pic:spPr>
                </pic:pic>
              </a:graphicData>
            </a:graphic>
          </wp:inline>
        </w:drawing>
      </w:r>
    </w:p>
    <w:p w14:paraId="07B32246" w14:textId="77777777" w:rsidR="004E7312" w:rsidRPr="004E7312" w:rsidRDefault="004E7312" w:rsidP="004E7312">
      <w:pPr>
        <w:spacing w:after="0"/>
        <w:ind w:left="567"/>
        <w:rPr>
          <w:rFonts w:ascii="Times New Roman" w:eastAsia="Calibri" w:hAnsi="Times New Roman" w:cs="Times New Roman"/>
          <w:sz w:val="24"/>
          <w:szCs w:val="24"/>
          <w:lang w:eastAsia="en-US"/>
        </w:rPr>
      </w:pPr>
    </w:p>
    <w:p w14:paraId="7E368C67" w14:textId="77777777" w:rsidR="004E7312" w:rsidRPr="004E7312" w:rsidRDefault="004E7312" w:rsidP="004E7312">
      <w:pPr>
        <w:spacing w:after="0"/>
        <w:ind w:left="567"/>
        <w:rPr>
          <w:rFonts w:ascii="Times New Roman" w:eastAsia="Calibri" w:hAnsi="Times New Roman" w:cs="Times New Roman"/>
          <w:b/>
          <w:bCs/>
          <w:sz w:val="24"/>
          <w:szCs w:val="24"/>
          <w:u w:val="single"/>
          <w:lang w:eastAsia="en-US"/>
        </w:rPr>
      </w:pPr>
      <w:r w:rsidRPr="004E7312">
        <w:rPr>
          <w:rFonts w:ascii="Times New Roman" w:eastAsia="Calibri" w:hAnsi="Times New Roman" w:cs="Times New Roman"/>
          <w:b/>
          <w:bCs/>
          <w:sz w:val="24"/>
          <w:szCs w:val="24"/>
          <w:u w:val="single"/>
          <w:lang w:eastAsia="en-US"/>
        </w:rPr>
        <w:t>Agents retraités</w:t>
      </w:r>
    </w:p>
    <w:p w14:paraId="0DB5355F" w14:textId="77777777" w:rsidR="004E7312" w:rsidRPr="004E7312" w:rsidRDefault="004E7312" w:rsidP="004E7312">
      <w:pPr>
        <w:spacing w:after="0"/>
        <w:ind w:left="567"/>
        <w:rPr>
          <w:rFonts w:ascii="Times New Roman" w:eastAsia="Calibri" w:hAnsi="Times New Roman" w:cs="Times New Roman"/>
          <w:b/>
          <w:bCs/>
          <w:sz w:val="24"/>
          <w:szCs w:val="24"/>
          <w:u w:val="single"/>
          <w:lang w:eastAsia="en-US"/>
        </w:rPr>
      </w:pPr>
    </w:p>
    <w:p w14:paraId="7BCD2AFD" w14:textId="5AA36532" w:rsidR="004E7312" w:rsidRPr="004E7312" w:rsidRDefault="004E7312" w:rsidP="004E7312">
      <w:pPr>
        <w:spacing w:after="0"/>
        <w:ind w:left="567"/>
        <w:rPr>
          <w:rFonts w:ascii="Times New Roman" w:eastAsia="Calibri" w:hAnsi="Times New Roman" w:cs="Times New Roman"/>
          <w:sz w:val="24"/>
          <w:szCs w:val="24"/>
          <w:lang w:eastAsia="en-US"/>
        </w:rPr>
      </w:pPr>
      <w:r w:rsidRPr="004E7312">
        <w:rPr>
          <w:rFonts w:ascii="Times New Roman" w:eastAsia="Calibri" w:hAnsi="Times New Roman" w:cs="Times New Roman"/>
          <w:noProof/>
          <w:sz w:val="24"/>
          <w:szCs w:val="24"/>
          <w:lang w:eastAsia="en-US"/>
        </w:rPr>
        <w:drawing>
          <wp:inline distT="0" distB="0" distL="0" distR="0" wp14:anchorId="02E78044" wp14:editId="4763CC5A">
            <wp:extent cx="5753100" cy="1219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219200"/>
                    </a:xfrm>
                    <a:prstGeom prst="rect">
                      <a:avLst/>
                    </a:prstGeom>
                    <a:noFill/>
                    <a:ln>
                      <a:noFill/>
                    </a:ln>
                  </pic:spPr>
                </pic:pic>
              </a:graphicData>
            </a:graphic>
          </wp:inline>
        </w:drawing>
      </w:r>
    </w:p>
    <w:p w14:paraId="08F735EF" w14:textId="77777777" w:rsidR="004E7312" w:rsidRPr="004E7312" w:rsidRDefault="004E7312" w:rsidP="004E7312">
      <w:pPr>
        <w:spacing w:after="0"/>
        <w:jc w:val="both"/>
        <w:rPr>
          <w:rFonts w:ascii="Times New Roman" w:eastAsia="Calibri" w:hAnsi="Times New Roman" w:cs="Times New Roman"/>
          <w:iCs/>
          <w:sz w:val="24"/>
          <w:szCs w:val="24"/>
          <w:lang w:eastAsia="en-US"/>
        </w:rPr>
      </w:pPr>
    </w:p>
    <w:p w14:paraId="0EDCB56B" w14:textId="77777777" w:rsidR="004E7312" w:rsidRPr="004E7312" w:rsidRDefault="004E7312" w:rsidP="004E7312">
      <w:pPr>
        <w:spacing w:after="0"/>
        <w:jc w:val="both"/>
        <w:rPr>
          <w:rFonts w:ascii="Times New Roman" w:eastAsia="Calibri" w:hAnsi="Times New Roman" w:cs="Times New Roman"/>
          <w:i/>
          <w:iCs/>
          <w:sz w:val="24"/>
          <w:szCs w:val="24"/>
          <w:lang w:eastAsia="en-US"/>
        </w:rPr>
      </w:pPr>
    </w:p>
    <w:p w14:paraId="44288810" w14:textId="77777777" w:rsidR="004E7312" w:rsidRPr="004E7312" w:rsidRDefault="004E7312" w:rsidP="004E7312">
      <w:pPr>
        <w:numPr>
          <w:ilvl w:val="0"/>
          <w:numId w:val="29"/>
        </w:numPr>
        <w:tabs>
          <w:tab w:val="clear" w:pos="1004"/>
          <w:tab w:val="num" w:pos="720"/>
        </w:tabs>
        <w:spacing w:after="0" w:line="240" w:lineRule="auto"/>
        <w:ind w:left="284" w:hanging="294"/>
        <w:jc w:val="both"/>
        <w:rPr>
          <w:rFonts w:ascii="Times New Roman" w:eastAsia="Calibri" w:hAnsi="Times New Roman" w:cs="Times New Roman"/>
          <w:bCs/>
          <w:iCs/>
          <w:sz w:val="24"/>
          <w:szCs w:val="24"/>
          <w:lang w:eastAsia="en-US"/>
        </w:rPr>
      </w:pPr>
      <w:r w:rsidRPr="004E7312">
        <w:rPr>
          <w:rFonts w:ascii="Times New Roman" w:eastAsia="Calibri" w:hAnsi="Times New Roman" w:cs="Times New Roman"/>
          <w:bCs/>
          <w:iCs/>
          <w:sz w:val="24"/>
          <w:szCs w:val="24"/>
          <w:lang w:eastAsia="en-US"/>
        </w:rPr>
        <w:t>D’autoriser le Maire (ou le Président) à procéder à toutes formalités afférentes et à signer tous documents relatifs à l’adhésion de la présente convention de participation.</w:t>
      </w:r>
    </w:p>
    <w:p w14:paraId="7783D99B" w14:textId="77777777" w:rsidR="004E7312" w:rsidRDefault="004E7312" w:rsidP="004E7312">
      <w:pPr>
        <w:pStyle w:val="Style2"/>
        <w:widowControl/>
        <w:ind w:hanging="1"/>
        <w:rPr>
          <w:sz w:val="24"/>
          <w:szCs w:val="24"/>
        </w:rPr>
      </w:pPr>
    </w:p>
    <w:p w14:paraId="20E10356" w14:textId="7B9AAA4A" w:rsidR="004E7312" w:rsidRPr="004E7312" w:rsidRDefault="004E7312" w:rsidP="004E7312">
      <w:pPr>
        <w:pStyle w:val="Style2"/>
        <w:widowControl/>
        <w:ind w:hanging="1"/>
        <w:rPr>
          <w:sz w:val="24"/>
          <w:szCs w:val="24"/>
        </w:rPr>
      </w:pPr>
      <w:r>
        <w:rPr>
          <w:sz w:val="24"/>
          <w:szCs w:val="24"/>
        </w:rPr>
        <w:t>V</w:t>
      </w:r>
      <w:r w:rsidRPr="004E7312">
        <w:rPr>
          <w:sz w:val="24"/>
          <w:szCs w:val="24"/>
        </w:rPr>
        <w:t>ote : Pour à l’unanimité</w:t>
      </w:r>
    </w:p>
    <w:p w14:paraId="11748C65" w14:textId="3F3ABBC2" w:rsidR="00BA6393" w:rsidRPr="004E7312" w:rsidRDefault="00BA6393" w:rsidP="004E7312">
      <w:pPr>
        <w:spacing w:after="0"/>
        <w:jc w:val="both"/>
        <w:rPr>
          <w:rFonts w:ascii="Times New Roman" w:hAnsi="Times New Roman" w:cs="Times New Roman"/>
          <w:sz w:val="24"/>
          <w:szCs w:val="24"/>
        </w:rPr>
      </w:pPr>
    </w:p>
    <w:p w14:paraId="73FAD8C8" w14:textId="59F828F7" w:rsidR="0099281A" w:rsidRPr="004E7312" w:rsidRDefault="004E7312" w:rsidP="004E7312">
      <w:pPr>
        <w:pStyle w:val="Style2"/>
        <w:widowControl/>
        <w:ind w:left="170" w:right="424"/>
        <w:jc w:val="both"/>
        <w:rPr>
          <w:sz w:val="24"/>
          <w:szCs w:val="24"/>
        </w:rPr>
      </w:pPr>
      <w:r w:rsidRPr="004E7312">
        <w:rPr>
          <w:b/>
          <w:bCs/>
          <w:sz w:val="24"/>
          <w:szCs w:val="24"/>
          <w:u w:val="single"/>
        </w:rPr>
        <w:t>1-7) DELIBERATION AUTORISANT LE RECRUTEMENT D’UN AGENT CONTRACTUEL SUR UN EMPLOI PERMANENT</w:t>
      </w:r>
      <w:r>
        <w:rPr>
          <w:sz w:val="24"/>
          <w:szCs w:val="24"/>
        </w:rPr>
        <w:t>.</w:t>
      </w:r>
    </w:p>
    <w:p w14:paraId="186FA2AF" w14:textId="5AA155EF" w:rsidR="004E7312" w:rsidRPr="004E7312" w:rsidRDefault="004E7312" w:rsidP="004E7312">
      <w:pPr>
        <w:pStyle w:val="Style2"/>
        <w:widowControl/>
        <w:ind w:left="170" w:right="424"/>
        <w:jc w:val="both"/>
        <w:rPr>
          <w:sz w:val="24"/>
          <w:szCs w:val="24"/>
        </w:rPr>
      </w:pPr>
      <w:r w:rsidRPr="004E7312">
        <w:rPr>
          <w:b/>
          <w:bCs/>
          <w:sz w:val="24"/>
          <w:szCs w:val="24"/>
          <w:u w:val="single"/>
        </w:rPr>
        <w:t>Rapporteur</w:t>
      </w:r>
      <w:r>
        <w:rPr>
          <w:sz w:val="24"/>
          <w:szCs w:val="24"/>
        </w:rPr>
        <w:t> : Mme BLOURDIER</w:t>
      </w:r>
    </w:p>
    <w:p w14:paraId="3A784EAD" w14:textId="346F156B" w:rsidR="004E7312" w:rsidRPr="004E7312" w:rsidRDefault="004E7312" w:rsidP="004E7312">
      <w:pPr>
        <w:pStyle w:val="Style2"/>
        <w:widowControl/>
        <w:ind w:left="170" w:right="424"/>
        <w:jc w:val="both"/>
        <w:rPr>
          <w:sz w:val="24"/>
          <w:szCs w:val="24"/>
        </w:rPr>
      </w:pPr>
    </w:p>
    <w:p w14:paraId="52D2AD70" w14:textId="77777777" w:rsidR="004E7312" w:rsidRPr="004E7312" w:rsidRDefault="004E7312" w:rsidP="004E7312">
      <w:pPr>
        <w:suppressAutoHyphens/>
        <w:spacing w:after="0"/>
        <w:rPr>
          <w:rFonts w:ascii="Times New Roman" w:hAnsi="Times New Roman" w:cs="Times New Roman"/>
          <w:b/>
          <w:bCs/>
          <w:sz w:val="24"/>
          <w:szCs w:val="24"/>
        </w:rPr>
      </w:pPr>
      <w:r w:rsidRPr="004E7312">
        <w:rPr>
          <w:rFonts w:ascii="Times New Roman" w:hAnsi="Times New Roman" w:cs="Times New Roman"/>
          <w:b/>
          <w:bCs/>
          <w:sz w:val="24"/>
          <w:szCs w:val="24"/>
        </w:rPr>
        <w:t>Le maire rappelle à l’assemblée :</w:t>
      </w:r>
    </w:p>
    <w:p w14:paraId="0069CC54" w14:textId="77777777" w:rsidR="004E7312" w:rsidRPr="004E7312" w:rsidRDefault="004E7312" w:rsidP="004E7312">
      <w:pPr>
        <w:spacing w:after="0"/>
        <w:ind w:right="1"/>
        <w:jc w:val="both"/>
        <w:rPr>
          <w:rFonts w:ascii="Times New Roman" w:hAnsi="Times New Roman" w:cs="Times New Roman"/>
          <w:sz w:val="24"/>
          <w:szCs w:val="24"/>
        </w:rPr>
      </w:pPr>
      <w:r w:rsidRPr="004E7312">
        <w:rPr>
          <w:rFonts w:ascii="Times New Roman" w:hAnsi="Times New Roman" w:cs="Times New Roman"/>
          <w:sz w:val="24"/>
          <w:szCs w:val="24"/>
        </w:rPr>
        <w:t>Conformément à l’article 34 de la loi n°84-53 du 26 janvier 1984, les emplois de chaque collectivité sont créés par l’organe délibérante de la collectivité.</w:t>
      </w:r>
    </w:p>
    <w:p w14:paraId="75D06DEE" w14:textId="77777777" w:rsidR="004E7312" w:rsidRPr="004E7312" w:rsidRDefault="004E7312" w:rsidP="004E7312">
      <w:pPr>
        <w:spacing w:after="0"/>
        <w:ind w:right="1"/>
        <w:jc w:val="both"/>
        <w:rPr>
          <w:rFonts w:ascii="Times New Roman" w:hAnsi="Times New Roman" w:cs="Times New Roman"/>
          <w:sz w:val="24"/>
          <w:szCs w:val="24"/>
        </w:rPr>
      </w:pPr>
      <w:r w:rsidRPr="004E7312">
        <w:rPr>
          <w:rFonts w:ascii="Times New Roman" w:hAnsi="Times New Roman" w:cs="Times New Roman"/>
          <w:sz w:val="24"/>
          <w:szCs w:val="24"/>
        </w:rPr>
        <w:t>Il appartient au Conseil Municipal de fixer l’effectif des emplois nécessaires au fonctionnement des services. En cas de réorganisation des services ou de suppression d’emploi, la décision est soumise à l’avis préalable du Comité Technique compétent.</w:t>
      </w:r>
    </w:p>
    <w:p w14:paraId="5816453D" w14:textId="77777777" w:rsidR="004E7312" w:rsidRPr="004E7312" w:rsidRDefault="004E7312" w:rsidP="004E7312">
      <w:pPr>
        <w:spacing w:after="0"/>
        <w:ind w:right="1"/>
        <w:jc w:val="both"/>
        <w:rPr>
          <w:rFonts w:ascii="Times New Roman" w:hAnsi="Times New Roman" w:cs="Times New Roman"/>
          <w:sz w:val="24"/>
          <w:szCs w:val="24"/>
        </w:rPr>
      </w:pPr>
      <w:r w:rsidRPr="004E7312">
        <w:rPr>
          <w:rFonts w:ascii="Times New Roman" w:hAnsi="Times New Roman" w:cs="Times New Roman"/>
          <w:sz w:val="24"/>
          <w:szCs w:val="24"/>
        </w:rPr>
        <w:t>En cas de recherche infructueuse des candidats fonctionnaires, les collectivités peuvent recruter, en application de l’article 3-2 de la loi du 26 janvier 1984 précitée, un agent contractuel de droit public pour faire face à une vacance temporaire d’emploi dans l’attente du recrutement d’un fonctionnaire, pour une durée déterminée d’un an maximum et prolongé dans la limite totale de deux ans lorsque la procédure de recrutement d’un fonctionnaire n’aura pas aboutir au terme de la première année.</w:t>
      </w:r>
    </w:p>
    <w:p w14:paraId="696B0E19" w14:textId="77777777" w:rsidR="004E7312" w:rsidRPr="004E7312" w:rsidRDefault="004E7312" w:rsidP="004E7312">
      <w:pPr>
        <w:spacing w:after="0"/>
        <w:ind w:right="1"/>
        <w:jc w:val="both"/>
        <w:rPr>
          <w:rFonts w:ascii="Times New Roman" w:hAnsi="Times New Roman" w:cs="Times New Roman"/>
          <w:sz w:val="24"/>
          <w:szCs w:val="24"/>
        </w:rPr>
      </w:pPr>
      <w:r w:rsidRPr="004E7312">
        <w:rPr>
          <w:rFonts w:ascii="Times New Roman" w:hAnsi="Times New Roman" w:cs="Times New Roman"/>
          <w:sz w:val="24"/>
          <w:szCs w:val="24"/>
        </w:rPr>
        <w:t>Le maire propose à l’assemblée :</w:t>
      </w:r>
    </w:p>
    <w:p w14:paraId="4B08C639" w14:textId="77777777" w:rsidR="004E7312" w:rsidRPr="004E7312" w:rsidRDefault="004E7312" w:rsidP="004E7312">
      <w:pPr>
        <w:numPr>
          <w:ilvl w:val="0"/>
          <w:numId w:val="33"/>
        </w:numPr>
        <w:spacing w:after="0" w:line="240" w:lineRule="auto"/>
        <w:ind w:right="1"/>
        <w:jc w:val="both"/>
        <w:rPr>
          <w:rFonts w:ascii="Times New Roman" w:hAnsi="Times New Roman" w:cs="Times New Roman"/>
          <w:sz w:val="24"/>
          <w:szCs w:val="24"/>
        </w:rPr>
      </w:pPr>
      <w:r w:rsidRPr="004E7312">
        <w:rPr>
          <w:rFonts w:ascii="Times New Roman" w:hAnsi="Times New Roman" w:cs="Times New Roman"/>
          <w:sz w:val="24"/>
          <w:szCs w:val="24"/>
        </w:rPr>
        <w:t>La création d’un emploi permanent d’adjoint technique territorial à temps complet, soit à raison de 35/35</w:t>
      </w:r>
      <w:r w:rsidRPr="004E7312">
        <w:rPr>
          <w:rFonts w:ascii="Times New Roman" w:hAnsi="Times New Roman" w:cs="Times New Roman"/>
          <w:sz w:val="24"/>
          <w:szCs w:val="24"/>
          <w:vertAlign w:val="superscript"/>
        </w:rPr>
        <w:t xml:space="preserve">ème </w:t>
      </w:r>
      <w:r w:rsidRPr="004E7312">
        <w:rPr>
          <w:rFonts w:ascii="Times New Roman" w:hAnsi="Times New Roman" w:cs="Times New Roman"/>
          <w:sz w:val="24"/>
          <w:szCs w:val="24"/>
        </w:rPr>
        <w:t>soit 35 heures, à compter du 10 janvier 2023 jusqu’au 09 janvier 2024,</w:t>
      </w:r>
    </w:p>
    <w:p w14:paraId="2AA95D30" w14:textId="71461C20" w:rsidR="004E7312" w:rsidRPr="004E7312" w:rsidRDefault="004E7312" w:rsidP="004E7312">
      <w:pPr>
        <w:numPr>
          <w:ilvl w:val="0"/>
          <w:numId w:val="33"/>
        </w:numPr>
        <w:spacing w:after="0" w:line="240" w:lineRule="auto"/>
        <w:ind w:right="1"/>
        <w:jc w:val="both"/>
        <w:rPr>
          <w:rFonts w:ascii="Times New Roman" w:hAnsi="Times New Roman" w:cs="Times New Roman"/>
          <w:sz w:val="24"/>
          <w:szCs w:val="24"/>
        </w:rPr>
      </w:pPr>
      <w:r w:rsidRPr="004E7312">
        <w:rPr>
          <w:rFonts w:ascii="Times New Roman" w:hAnsi="Times New Roman" w:cs="Times New Roman"/>
          <w:sz w:val="24"/>
          <w:szCs w:val="24"/>
        </w:rPr>
        <w:t>Cet emploi sera pourvu par un fonctionnaire appartenant au cadre d’emplois des adjoints technique</w:t>
      </w:r>
      <w:r w:rsidR="008C73FF">
        <w:rPr>
          <w:rFonts w:ascii="Times New Roman" w:hAnsi="Times New Roman" w:cs="Times New Roman"/>
          <w:sz w:val="24"/>
          <w:szCs w:val="24"/>
        </w:rPr>
        <w:t>s</w:t>
      </w:r>
      <w:r w:rsidRPr="004E7312">
        <w:rPr>
          <w:rFonts w:ascii="Times New Roman" w:hAnsi="Times New Roman" w:cs="Times New Roman"/>
          <w:sz w:val="24"/>
          <w:szCs w:val="24"/>
        </w:rPr>
        <w:t>, au grade d’adjoint administrative territoriale.</w:t>
      </w:r>
    </w:p>
    <w:p w14:paraId="3E68C42B" w14:textId="504A1A1E" w:rsidR="004E7312" w:rsidRDefault="004E7312" w:rsidP="004E7312">
      <w:pPr>
        <w:numPr>
          <w:ilvl w:val="0"/>
          <w:numId w:val="33"/>
        </w:numPr>
        <w:spacing w:after="0" w:line="240" w:lineRule="auto"/>
        <w:ind w:right="1"/>
        <w:jc w:val="both"/>
        <w:rPr>
          <w:rFonts w:ascii="Times New Roman" w:hAnsi="Times New Roman" w:cs="Times New Roman"/>
          <w:sz w:val="24"/>
          <w:szCs w:val="24"/>
        </w:rPr>
      </w:pPr>
      <w:r w:rsidRPr="004E7312">
        <w:rPr>
          <w:rFonts w:ascii="Times New Roman" w:hAnsi="Times New Roman" w:cs="Times New Roman"/>
          <w:sz w:val="24"/>
          <w:szCs w:val="24"/>
        </w:rPr>
        <w:t>Cet emploi pourra également être occupé par un agent contractuel recruté au titre de l’article 3-3 de la loi du 26 janvier 1984, conformément à la procédure de recrutement précisée par le décret 201-1414 du 19 décembre 2019,</w:t>
      </w:r>
    </w:p>
    <w:p w14:paraId="45D8C9B0" w14:textId="28BE4825" w:rsidR="00937824" w:rsidRDefault="00937824" w:rsidP="00937824">
      <w:pPr>
        <w:spacing w:after="0" w:line="240" w:lineRule="auto"/>
        <w:ind w:right="1"/>
        <w:jc w:val="both"/>
        <w:rPr>
          <w:rFonts w:ascii="Times New Roman" w:hAnsi="Times New Roman" w:cs="Times New Roman"/>
          <w:sz w:val="24"/>
          <w:szCs w:val="24"/>
        </w:rPr>
      </w:pPr>
    </w:p>
    <w:p w14:paraId="26E279CD" w14:textId="59677674" w:rsidR="00937824" w:rsidRDefault="00937824" w:rsidP="00937824">
      <w:pPr>
        <w:spacing w:after="0" w:line="240" w:lineRule="auto"/>
        <w:ind w:right="1"/>
        <w:jc w:val="both"/>
        <w:rPr>
          <w:rFonts w:ascii="Times New Roman" w:hAnsi="Times New Roman" w:cs="Times New Roman"/>
          <w:sz w:val="24"/>
          <w:szCs w:val="24"/>
        </w:rPr>
      </w:pPr>
    </w:p>
    <w:p w14:paraId="713816D4" w14:textId="0FD0C94A" w:rsidR="00937824" w:rsidRDefault="00937824" w:rsidP="00937824">
      <w:pPr>
        <w:spacing w:after="0" w:line="240" w:lineRule="auto"/>
        <w:ind w:right="1"/>
        <w:jc w:val="both"/>
        <w:rPr>
          <w:rFonts w:ascii="Times New Roman" w:hAnsi="Times New Roman" w:cs="Times New Roman"/>
          <w:sz w:val="24"/>
          <w:szCs w:val="24"/>
        </w:rPr>
      </w:pPr>
    </w:p>
    <w:p w14:paraId="57C6E28A" w14:textId="03EDACFE" w:rsidR="00937824" w:rsidRDefault="00937824" w:rsidP="00937824">
      <w:pPr>
        <w:spacing w:after="0" w:line="240" w:lineRule="auto"/>
        <w:ind w:right="1"/>
        <w:jc w:val="both"/>
        <w:rPr>
          <w:rFonts w:ascii="Times New Roman" w:hAnsi="Times New Roman" w:cs="Times New Roman"/>
          <w:sz w:val="24"/>
          <w:szCs w:val="24"/>
        </w:rPr>
      </w:pPr>
    </w:p>
    <w:p w14:paraId="50122C1E" w14:textId="77777777" w:rsidR="00937824" w:rsidRPr="004E7312" w:rsidRDefault="00937824" w:rsidP="00937824">
      <w:pPr>
        <w:spacing w:after="0" w:line="240" w:lineRule="auto"/>
        <w:ind w:right="1"/>
        <w:jc w:val="both"/>
        <w:rPr>
          <w:rFonts w:ascii="Times New Roman" w:hAnsi="Times New Roman" w:cs="Times New Roman"/>
          <w:sz w:val="24"/>
          <w:szCs w:val="24"/>
        </w:rPr>
      </w:pPr>
    </w:p>
    <w:p w14:paraId="543A7545" w14:textId="7FA1A7DA" w:rsidR="004E7312" w:rsidRDefault="004E7312" w:rsidP="004E7312">
      <w:pPr>
        <w:numPr>
          <w:ilvl w:val="0"/>
          <w:numId w:val="33"/>
        </w:numPr>
        <w:spacing w:after="0" w:line="240" w:lineRule="auto"/>
        <w:ind w:right="1"/>
        <w:jc w:val="both"/>
        <w:rPr>
          <w:rFonts w:ascii="Times New Roman" w:hAnsi="Times New Roman" w:cs="Times New Roman"/>
          <w:sz w:val="24"/>
          <w:szCs w:val="24"/>
        </w:rPr>
      </w:pPr>
      <w:r w:rsidRPr="004E7312">
        <w:rPr>
          <w:rFonts w:ascii="Times New Roman" w:hAnsi="Times New Roman" w:cs="Times New Roman"/>
          <w:sz w:val="24"/>
          <w:szCs w:val="24"/>
        </w:rPr>
        <w:t>L’agent affecté à cet emploi sera chargé des fonctions suivantes :</w:t>
      </w:r>
    </w:p>
    <w:p w14:paraId="61B1B520" w14:textId="77777777" w:rsidR="004E7312" w:rsidRPr="004E7312" w:rsidRDefault="004E7312" w:rsidP="004E7312">
      <w:pPr>
        <w:numPr>
          <w:ilvl w:val="1"/>
          <w:numId w:val="33"/>
        </w:numPr>
        <w:spacing w:after="0" w:line="240" w:lineRule="auto"/>
        <w:ind w:right="1"/>
        <w:rPr>
          <w:rFonts w:ascii="Times New Roman" w:hAnsi="Times New Roman" w:cs="Times New Roman"/>
          <w:sz w:val="24"/>
          <w:szCs w:val="24"/>
        </w:rPr>
      </w:pPr>
      <w:r w:rsidRPr="004E7312">
        <w:rPr>
          <w:rFonts w:ascii="Times New Roman" w:hAnsi="Times New Roman" w:cs="Times New Roman"/>
          <w:sz w:val="24"/>
          <w:szCs w:val="24"/>
        </w:rPr>
        <w:t>Gestion de l’urbanisme ;</w:t>
      </w:r>
    </w:p>
    <w:p w14:paraId="797E7D64" w14:textId="77777777" w:rsidR="004E7312" w:rsidRPr="004E7312" w:rsidRDefault="004E7312" w:rsidP="004E7312">
      <w:pPr>
        <w:numPr>
          <w:ilvl w:val="1"/>
          <w:numId w:val="33"/>
        </w:numPr>
        <w:spacing w:after="0" w:line="240" w:lineRule="auto"/>
        <w:ind w:right="1"/>
        <w:rPr>
          <w:rFonts w:ascii="Times New Roman" w:hAnsi="Times New Roman" w:cs="Times New Roman"/>
          <w:sz w:val="24"/>
          <w:szCs w:val="24"/>
        </w:rPr>
      </w:pPr>
      <w:r w:rsidRPr="004E7312">
        <w:rPr>
          <w:rFonts w:ascii="Times New Roman" w:hAnsi="Times New Roman" w:cs="Times New Roman"/>
          <w:sz w:val="24"/>
          <w:szCs w:val="24"/>
        </w:rPr>
        <w:t>Gestion du cimetière ;</w:t>
      </w:r>
    </w:p>
    <w:p w14:paraId="049D4D55" w14:textId="77777777" w:rsidR="004E7312" w:rsidRPr="004E7312" w:rsidRDefault="004E7312" w:rsidP="004E7312">
      <w:pPr>
        <w:numPr>
          <w:ilvl w:val="1"/>
          <w:numId w:val="33"/>
        </w:numPr>
        <w:spacing w:after="0" w:line="240" w:lineRule="auto"/>
        <w:ind w:right="1"/>
        <w:rPr>
          <w:rFonts w:ascii="Times New Roman" w:hAnsi="Times New Roman" w:cs="Times New Roman"/>
          <w:sz w:val="24"/>
          <w:szCs w:val="24"/>
        </w:rPr>
      </w:pPr>
      <w:r w:rsidRPr="004E7312">
        <w:rPr>
          <w:rFonts w:ascii="Times New Roman" w:hAnsi="Times New Roman" w:cs="Times New Roman"/>
          <w:sz w:val="24"/>
          <w:szCs w:val="24"/>
        </w:rPr>
        <w:t>Accueil public et téléphonique ;</w:t>
      </w:r>
    </w:p>
    <w:p w14:paraId="21AC6DDA" w14:textId="77777777" w:rsidR="004E7312" w:rsidRPr="004E7312" w:rsidRDefault="004E7312" w:rsidP="004E7312">
      <w:pPr>
        <w:numPr>
          <w:ilvl w:val="1"/>
          <w:numId w:val="33"/>
        </w:numPr>
        <w:spacing w:after="0" w:line="240" w:lineRule="auto"/>
        <w:ind w:right="1"/>
        <w:rPr>
          <w:rFonts w:ascii="Times New Roman" w:hAnsi="Times New Roman" w:cs="Times New Roman"/>
          <w:sz w:val="24"/>
          <w:szCs w:val="24"/>
        </w:rPr>
      </w:pPr>
      <w:r w:rsidRPr="004E7312">
        <w:rPr>
          <w:rFonts w:ascii="Times New Roman" w:hAnsi="Times New Roman" w:cs="Times New Roman"/>
          <w:sz w:val="24"/>
          <w:szCs w:val="24"/>
        </w:rPr>
        <w:t>Gestion de l’état civil ;</w:t>
      </w:r>
    </w:p>
    <w:p w14:paraId="6EFF11F8" w14:textId="77777777" w:rsidR="004E7312" w:rsidRPr="004E7312" w:rsidRDefault="004E7312" w:rsidP="004E7312">
      <w:pPr>
        <w:numPr>
          <w:ilvl w:val="1"/>
          <w:numId w:val="33"/>
        </w:numPr>
        <w:spacing w:after="0" w:line="240" w:lineRule="auto"/>
        <w:ind w:right="1"/>
        <w:rPr>
          <w:rFonts w:ascii="Times New Roman" w:hAnsi="Times New Roman" w:cs="Times New Roman"/>
          <w:sz w:val="24"/>
          <w:szCs w:val="24"/>
        </w:rPr>
      </w:pPr>
      <w:r w:rsidRPr="004E7312">
        <w:rPr>
          <w:rFonts w:ascii="Times New Roman" w:hAnsi="Times New Roman" w:cs="Times New Roman"/>
          <w:sz w:val="24"/>
          <w:szCs w:val="24"/>
        </w:rPr>
        <w:t>Enregistrement et traitement des courriers et des mails ;</w:t>
      </w:r>
    </w:p>
    <w:p w14:paraId="4A6145C3" w14:textId="77777777" w:rsidR="004E7312" w:rsidRPr="004E7312" w:rsidRDefault="004E7312" w:rsidP="004E7312">
      <w:pPr>
        <w:numPr>
          <w:ilvl w:val="1"/>
          <w:numId w:val="33"/>
        </w:numPr>
        <w:spacing w:after="0" w:line="240" w:lineRule="auto"/>
        <w:ind w:right="1"/>
        <w:rPr>
          <w:rFonts w:ascii="Times New Roman" w:hAnsi="Times New Roman" w:cs="Times New Roman"/>
          <w:sz w:val="24"/>
          <w:szCs w:val="24"/>
        </w:rPr>
      </w:pPr>
      <w:r w:rsidRPr="004E7312">
        <w:rPr>
          <w:rFonts w:ascii="Times New Roman" w:hAnsi="Times New Roman" w:cs="Times New Roman"/>
          <w:sz w:val="24"/>
          <w:szCs w:val="24"/>
        </w:rPr>
        <w:t>Traitement des diverses tâches administratives ;</w:t>
      </w:r>
    </w:p>
    <w:p w14:paraId="10BE2E9F" w14:textId="77777777" w:rsidR="004E7312" w:rsidRPr="004E7312" w:rsidRDefault="004E7312" w:rsidP="004E7312">
      <w:pPr>
        <w:numPr>
          <w:ilvl w:val="0"/>
          <w:numId w:val="33"/>
        </w:numPr>
        <w:spacing w:after="0" w:line="240" w:lineRule="auto"/>
        <w:ind w:right="1"/>
        <w:jc w:val="both"/>
        <w:rPr>
          <w:rFonts w:ascii="Times New Roman" w:hAnsi="Times New Roman" w:cs="Times New Roman"/>
          <w:sz w:val="24"/>
          <w:szCs w:val="24"/>
        </w:rPr>
      </w:pPr>
      <w:r w:rsidRPr="004E7312">
        <w:rPr>
          <w:rFonts w:ascii="Times New Roman" w:hAnsi="Times New Roman" w:cs="Times New Roman"/>
          <w:sz w:val="24"/>
          <w:szCs w:val="24"/>
        </w:rPr>
        <w:t>La rémunération de l’agent correspondra au cadre d’emplois concerné et au niveau de l’emploi crée,</w:t>
      </w:r>
    </w:p>
    <w:p w14:paraId="6B0F4900" w14:textId="77777777" w:rsidR="004E7312" w:rsidRPr="004E7312" w:rsidRDefault="004E7312" w:rsidP="004E7312">
      <w:pPr>
        <w:numPr>
          <w:ilvl w:val="0"/>
          <w:numId w:val="33"/>
        </w:numPr>
        <w:spacing w:after="0" w:line="240" w:lineRule="auto"/>
        <w:ind w:right="1"/>
        <w:jc w:val="both"/>
        <w:rPr>
          <w:rFonts w:ascii="Times New Roman" w:hAnsi="Times New Roman" w:cs="Times New Roman"/>
          <w:sz w:val="24"/>
          <w:szCs w:val="24"/>
        </w:rPr>
      </w:pPr>
      <w:r w:rsidRPr="004E7312">
        <w:rPr>
          <w:rFonts w:ascii="Times New Roman" w:hAnsi="Times New Roman" w:cs="Times New Roman"/>
          <w:sz w:val="24"/>
          <w:szCs w:val="24"/>
        </w:rPr>
        <w:t>Le maire est chargé de recruter l’agent affecté à ce poste.</w:t>
      </w:r>
    </w:p>
    <w:p w14:paraId="2726EFF0" w14:textId="77777777" w:rsidR="004E7312" w:rsidRPr="004E7312" w:rsidRDefault="004E7312" w:rsidP="004E7312">
      <w:pPr>
        <w:spacing w:after="0"/>
        <w:ind w:right="1"/>
        <w:jc w:val="both"/>
        <w:rPr>
          <w:rFonts w:ascii="Times New Roman" w:hAnsi="Times New Roman" w:cs="Times New Roman"/>
          <w:b/>
          <w:bCs/>
          <w:sz w:val="24"/>
          <w:szCs w:val="24"/>
        </w:rPr>
      </w:pPr>
      <w:r w:rsidRPr="004E7312">
        <w:rPr>
          <w:rFonts w:ascii="Times New Roman" w:hAnsi="Times New Roman" w:cs="Times New Roman"/>
          <w:b/>
          <w:bCs/>
          <w:sz w:val="24"/>
          <w:szCs w:val="24"/>
        </w:rPr>
        <w:t xml:space="preserve">Après en avoir délibéré le conseil municipal décide </w:t>
      </w:r>
    </w:p>
    <w:p w14:paraId="1BCF8289" w14:textId="77777777" w:rsidR="004E7312" w:rsidRPr="004E7312" w:rsidRDefault="004E7312" w:rsidP="004E7312">
      <w:pPr>
        <w:suppressAutoHyphens/>
        <w:spacing w:after="0"/>
        <w:jc w:val="both"/>
        <w:rPr>
          <w:rFonts w:ascii="Times New Roman" w:hAnsi="Times New Roman" w:cs="Times New Roman"/>
          <w:sz w:val="24"/>
          <w:szCs w:val="24"/>
        </w:rPr>
      </w:pPr>
      <w:r w:rsidRPr="004E7312">
        <w:rPr>
          <w:rFonts w:ascii="Times New Roman" w:hAnsi="Times New Roman" w:cs="Times New Roman"/>
          <w:sz w:val="24"/>
          <w:szCs w:val="24"/>
        </w:rPr>
        <w:t>Considérant que les besoins de service nécessitent la création d’un emploi permanent d’adjoint technique territorial.</w:t>
      </w:r>
    </w:p>
    <w:p w14:paraId="02CF8C07" w14:textId="0EC67BC1" w:rsidR="004E7312" w:rsidRPr="004E7312" w:rsidRDefault="004E7312" w:rsidP="004E7312">
      <w:pPr>
        <w:spacing w:after="0"/>
        <w:rPr>
          <w:rFonts w:ascii="Times New Roman" w:hAnsi="Times New Roman" w:cs="Times New Roman"/>
          <w:sz w:val="24"/>
          <w:szCs w:val="24"/>
        </w:rPr>
      </w:pPr>
      <w:r>
        <w:rPr>
          <w:rFonts w:ascii="Times New Roman" w:hAnsi="Times New Roman" w:cs="Times New Roman"/>
          <w:sz w:val="24"/>
          <w:szCs w:val="24"/>
        </w:rPr>
        <w:t xml:space="preserve">    D</w:t>
      </w:r>
      <w:r w:rsidRPr="004E7312">
        <w:rPr>
          <w:rFonts w:ascii="Times New Roman" w:hAnsi="Times New Roman" w:cs="Times New Roman"/>
          <w:sz w:val="24"/>
          <w:szCs w:val="24"/>
        </w:rPr>
        <w:t>ECIDE</w:t>
      </w:r>
    </w:p>
    <w:p w14:paraId="5CE5DD1A" w14:textId="77777777" w:rsidR="004E7312" w:rsidRPr="004E7312" w:rsidRDefault="004E7312" w:rsidP="004E7312">
      <w:pPr>
        <w:numPr>
          <w:ilvl w:val="0"/>
          <w:numId w:val="33"/>
        </w:numPr>
        <w:spacing w:after="0" w:line="240" w:lineRule="auto"/>
        <w:jc w:val="both"/>
        <w:rPr>
          <w:rFonts w:ascii="Times New Roman" w:hAnsi="Times New Roman" w:cs="Times New Roman"/>
          <w:sz w:val="24"/>
          <w:szCs w:val="24"/>
        </w:rPr>
      </w:pPr>
      <w:r w:rsidRPr="004E7312">
        <w:rPr>
          <w:rFonts w:ascii="Times New Roman" w:hAnsi="Times New Roman" w:cs="Times New Roman"/>
          <w:sz w:val="24"/>
          <w:szCs w:val="24"/>
        </w:rPr>
        <w:t>D’adopter la proposition du Maire,</w:t>
      </w:r>
    </w:p>
    <w:p w14:paraId="79601279" w14:textId="77777777" w:rsidR="004E7312" w:rsidRPr="004E7312" w:rsidRDefault="004E7312" w:rsidP="004E7312">
      <w:pPr>
        <w:numPr>
          <w:ilvl w:val="0"/>
          <w:numId w:val="33"/>
        </w:numPr>
        <w:spacing w:after="0" w:line="240" w:lineRule="auto"/>
        <w:jc w:val="both"/>
        <w:rPr>
          <w:rFonts w:ascii="Times New Roman" w:hAnsi="Times New Roman" w:cs="Times New Roman"/>
          <w:sz w:val="24"/>
          <w:szCs w:val="24"/>
        </w:rPr>
      </w:pPr>
      <w:r w:rsidRPr="004E7312">
        <w:rPr>
          <w:rFonts w:ascii="Times New Roman" w:hAnsi="Times New Roman" w:cs="Times New Roman"/>
          <w:sz w:val="24"/>
          <w:szCs w:val="24"/>
        </w:rPr>
        <w:t>D’inscrire au budget les crédits correspondants.</w:t>
      </w:r>
    </w:p>
    <w:p w14:paraId="42B28F22" w14:textId="77777777" w:rsidR="004E7312" w:rsidRPr="004E7312" w:rsidRDefault="004E7312" w:rsidP="004E7312">
      <w:pPr>
        <w:spacing w:after="0"/>
        <w:jc w:val="both"/>
        <w:rPr>
          <w:rFonts w:ascii="Times New Roman" w:hAnsi="Times New Roman" w:cs="Times New Roman"/>
          <w:sz w:val="24"/>
          <w:szCs w:val="24"/>
        </w:rPr>
      </w:pPr>
      <w:r w:rsidRPr="004E7312">
        <w:rPr>
          <w:rFonts w:ascii="Times New Roman" w:hAnsi="Times New Roman" w:cs="Times New Roman"/>
          <w:sz w:val="24"/>
          <w:szCs w:val="24"/>
        </w:rPr>
        <w:t xml:space="preserve"> Vote : Pour à l’unanimité.</w:t>
      </w:r>
    </w:p>
    <w:p w14:paraId="24958A28" w14:textId="17E1E3AB" w:rsidR="004E7312" w:rsidRPr="004E7312" w:rsidRDefault="004E7312" w:rsidP="004E7312">
      <w:pPr>
        <w:pStyle w:val="Style2"/>
        <w:widowControl/>
        <w:ind w:left="170" w:right="424"/>
        <w:jc w:val="both"/>
        <w:rPr>
          <w:sz w:val="24"/>
          <w:szCs w:val="24"/>
        </w:rPr>
      </w:pPr>
    </w:p>
    <w:p w14:paraId="516044F7" w14:textId="7ABDCDF5" w:rsidR="009B4077" w:rsidRDefault="00ED1277" w:rsidP="00253F61">
      <w:pPr>
        <w:spacing w:after="0" w:line="257" w:lineRule="auto"/>
        <w:ind w:left="-397"/>
        <w:rPr>
          <w:rFonts w:asciiTheme="majorBidi" w:hAnsiTheme="majorBidi" w:cstheme="majorBidi"/>
          <w:b/>
          <w:bCs/>
        </w:rPr>
      </w:pPr>
      <w:r>
        <w:t xml:space="preserve">      </w:t>
      </w:r>
      <w:r w:rsidR="00D67695" w:rsidRPr="004E22B5">
        <w:t xml:space="preserve"> </w:t>
      </w:r>
      <w:r w:rsidR="00B05DE1" w:rsidRPr="004E22B5">
        <w:rPr>
          <w:rFonts w:asciiTheme="majorBidi" w:hAnsiTheme="majorBidi" w:cstheme="majorBidi"/>
          <w:b/>
          <w:bCs/>
          <w:sz w:val="24"/>
          <w:szCs w:val="24"/>
        </w:rPr>
        <w:t>II</w:t>
      </w:r>
      <w:r w:rsidR="004E22B5" w:rsidRPr="004E22B5">
        <w:rPr>
          <w:rFonts w:asciiTheme="majorBidi" w:hAnsiTheme="majorBidi" w:cstheme="majorBidi"/>
          <w:b/>
          <w:bCs/>
          <w:sz w:val="24"/>
          <w:szCs w:val="24"/>
        </w:rPr>
        <w:t xml:space="preserve"> </w:t>
      </w:r>
      <w:r w:rsidR="00D82EB8">
        <w:rPr>
          <w:rFonts w:asciiTheme="majorBidi" w:hAnsiTheme="majorBidi" w:cstheme="majorBidi"/>
          <w:b/>
          <w:bCs/>
          <w:sz w:val="24"/>
          <w:szCs w:val="24"/>
        </w:rPr>
        <w:t>–</w:t>
      </w:r>
      <w:r w:rsidR="00B05DE1" w:rsidRPr="004E22B5">
        <w:rPr>
          <w:rFonts w:asciiTheme="majorBidi" w:hAnsiTheme="majorBidi" w:cstheme="majorBidi"/>
          <w:b/>
          <w:bCs/>
          <w:sz w:val="24"/>
          <w:szCs w:val="24"/>
        </w:rPr>
        <w:t xml:space="preserve"> </w:t>
      </w:r>
      <w:r w:rsidR="00B05DE1" w:rsidRPr="00CD3B65">
        <w:rPr>
          <w:rFonts w:asciiTheme="majorBidi" w:hAnsiTheme="majorBidi" w:cstheme="majorBidi"/>
          <w:b/>
          <w:bCs/>
          <w:sz w:val="24"/>
          <w:szCs w:val="24"/>
          <w:u w:val="single"/>
        </w:rPr>
        <w:t>INFORMATIONS</w:t>
      </w:r>
      <w:r w:rsidR="00D82EB8">
        <w:rPr>
          <w:rFonts w:asciiTheme="majorBidi" w:hAnsiTheme="majorBidi" w:cstheme="majorBidi"/>
          <w:b/>
          <w:bCs/>
          <w:sz w:val="24"/>
          <w:szCs w:val="24"/>
          <w:u w:val="single"/>
        </w:rPr>
        <w:t xml:space="preserve"> DIVERSES</w:t>
      </w:r>
      <w:r w:rsidR="00B05DE1" w:rsidRPr="004E22B5">
        <w:rPr>
          <w:rFonts w:asciiTheme="majorBidi" w:hAnsiTheme="majorBidi" w:cstheme="majorBidi"/>
          <w:b/>
          <w:bCs/>
        </w:rPr>
        <w:t> :</w:t>
      </w:r>
    </w:p>
    <w:p w14:paraId="0DD97C96" w14:textId="77777777" w:rsidR="0051589B" w:rsidRPr="00CD3B65" w:rsidRDefault="0051589B" w:rsidP="00253F61">
      <w:pPr>
        <w:spacing w:after="0" w:line="257" w:lineRule="auto"/>
        <w:ind w:left="-397"/>
        <w:rPr>
          <w:rFonts w:asciiTheme="majorBidi" w:hAnsiTheme="majorBidi" w:cstheme="majorBidi"/>
          <w:b/>
          <w:bCs/>
          <w:u w:val="single"/>
        </w:rPr>
      </w:pPr>
    </w:p>
    <w:p w14:paraId="29C9B0B1" w14:textId="61E57F74" w:rsidR="0029071C" w:rsidRDefault="00D84DDF" w:rsidP="00253F61">
      <w:pPr>
        <w:pStyle w:val="Style2"/>
        <w:widowControl/>
        <w:rPr>
          <w:sz w:val="24"/>
          <w:szCs w:val="24"/>
        </w:rPr>
      </w:pPr>
      <w:r>
        <w:rPr>
          <w:sz w:val="24"/>
          <w:szCs w:val="24"/>
        </w:rPr>
        <w:t>2-</w:t>
      </w:r>
      <w:r w:rsidRPr="004572D6">
        <w:rPr>
          <w:sz w:val="24"/>
          <w:szCs w:val="24"/>
        </w:rPr>
        <w:t>1</w:t>
      </w:r>
      <w:r>
        <w:rPr>
          <w:sz w:val="24"/>
          <w:szCs w:val="24"/>
        </w:rPr>
        <w:t xml:space="preserve">) </w:t>
      </w:r>
      <w:r w:rsidR="00253F61">
        <w:rPr>
          <w:sz w:val="24"/>
          <w:szCs w:val="24"/>
        </w:rPr>
        <w:t>C</w:t>
      </w:r>
      <w:r w:rsidR="00425583">
        <w:rPr>
          <w:sz w:val="24"/>
          <w:szCs w:val="24"/>
        </w:rPr>
        <w:t>entre de santé</w:t>
      </w:r>
      <w:r w:rsidR="00253F61">
        <w:rPr>
          <w:sz w:val="24"/>
          <w:szCs w:val="24"/>
        </w:rPr>
        <w:t> : tout se passe au mieux, les RV sont honorés, très bon relationnel.</w:t>
      </w:r>
    </w:p>
    <w:p w14:paraId="2CF30462" w14:textId="76DBFF3D" w:rsidR="00253F61" w:rsidRDefault="00253F61" w:rsidP="00253F61">
      <w:pPr>
        <w:pStyle w:val="Style2"/>
        <w:widowControl/>
        <w:rPr>
          <w:sz w:val="24"/>
          <w:szCs w:val="24"/>
        </w:rPr>
      </w:pPr>
      <w:r>
        <w:rPr>
          <w:sz w:val="24"/>
          <w:szCs w:val="24"/>
        </w:rPr>
        <w:t>Pour info : Semaine 1 : 74 rdvs/77, Semaine 2 : 100 rdvs.</w:t>
      </w:r>
    </w:p>
    <w:p w14:paraId="70DBAF75" w14:textId="370997B8" w:rsidR="00253F61" w:rsidRDefault="00253F61" w:rsidP="00253F61">
      <w:pPr>
        <w:pStyle w:val="Style2"/>
        <w:widowControl/>
        <w:rPr>
          <w:sz w:val="24"/>
          <w:szCs w:val="24"/>
        </w:rPr>
      </w:pPr>
      <w:r>
        <w:rPr>
          <w:sz w:val="24"/>
          <w:szCs w:val="24"/>
        </w:rPr>
        <w:t>Il reste quelques travaux à finir. L’objectif est de trouver deux autres médecins.</w:t>
      </w:r>
    </w:p>
    <w:p w14:paraId="060E4823" w14:textId="3D448DE2" w:rsidR="00253F61" w:rsidRDefault="00253F61" w:rsidP="00253F61">
      <w:pPr>
        <w:pStyle w:val="Style2"/>
        <w:widowControl/>
        <w:rPr>
          <w:sz w:val="24"/>
          <w:szCs w:val="24"/>
        </w:rPr>
      </w:pPr>
      <w:r>
        <w:rPr>
          <w:sz w:val="24"/>
          <w:szCs w:val="24"/>
        </w:rPr>
        <w:t>L’inauguration se fera le 04 Février 2023.</w:t>
      </w:r>
    </w:p>
    <w:p w14:paraId="37E3D001" w14:textId="77777777" w:rsidR="00253F61" w:rsidRDefault="00253F61" w:rsidP="00253F61">
      <w:pPr>
        <w:pStyle w:val="Style2"/>
        <w:widowControl/>
        <w:rPr>
          <w:sz w:val="24"/>
          <w:szCs w:val="24"/>
        </w:rPr>
      </w:pPr>
    </w:p>
    <w:p w14:paraId="23510AB7" w14:textId="3C576161" w:rsidR="002D7EDC" w:rsidRDefault="00445444" w:rsidP="00253F61">
      <w:pPr>
        <w:pStyle w:val="Style2"/>
        <w:widowControl/>
        <w:rPr>
          <w:sz w:val="24"/>
          <w:szCs w:val="24"/>
        </w:rPr>
      </w:pPr>
      <w:r>
        <w:rPr>
          <w:sz w:val="24"/>
          <w:szCs w:val="24"/>
        </w:rPr>
        <w:t xml:space="preserve">2-2) </w:t>
      </w:r>
      <w:r w:rsidR="0029071C">
        <w:rPr>
          <w:sz w:val="24"/>
          <w:szCs w:val="24"/>
        </w:rPr>
        <w:t>Point travaux</w:t>
      </w:r>
      <w:r w:rsidR="002D7EDC">
        <w:rPr>
          <w:sz w:val="24"/>
          <w:szCs w:val="24"/>
        </w:rPr>
        <w:t xml:space="preserve"> :</w:t>
      </w:r>
    </w:p>
    <w:p w14:paraId="7237CCF8" w14:textId="77777777" w:rsidR="00425583" w:rsidRDefault="002D7EDC" w:rsidP="00253F61">
      <w:pPr>
        <w:pStyle w:val="Style2"/>
        <w:widowControl/>
        <w:rPr>
          <w:sz w:val="24"/>
          <w:szCs w:val="24"/>
        </w:rPr>
      </w:pPr>
      <w:r>
        <w:rPr>
          <w:sz w:val="24"/>
          <w:szCs w:val="24"/>
        </w:rPr>
        <w:t xml:space="preserve">- </w:t>
      </w:r>
      <w:r w:rsidR="00425583">
        <w:rPr>
          <w:sz w:val="24"/>
          <w:szCs w:val="24"/>
        </w:rPr>
        <w:t>Il y a une nouvelle fuite d’eau à l’église, à côté de la lucarne. La toiture est à réparer. Un devis va être demandé. Se renseigner pour demande de subvention.</w:t>
      </w:r>
    </w:p>
    <w:p w14:paraId="6E25587E" w14:textId="29C0CDD7" w:rsidR="00425583" w:rsidRDefault="00425583" w:rsidP="00253F61">
      <w:pPr>
        <w:pStyle w:val="Style2"/>
        <w:widowControl/>
        <w:rPr>
          <w:sz w:val="24"/>
          <w:szCs w:val="24"/>
        </w:rPr>
      </w:pPr>
      <w:r>
        <w:rPr>
          <w:sz w:val="24"/>
          <w:szCs w:val="24"/>
        </w:rPr>
        <w:t>- Eclairage du pont : une réunion prochaine va avoir lieu le 31 Janvier avec un expert.</w:t>
      </w:r>
    </w:p>
    <w:p w14:paraId="486216E8" w14:textId="6C1D1A8C" w:rsidR="00425583" w:rsidRDefault="002D7EDC" w:rsidP="00253F61">
      <w:pPr>
        <w:pStyle w:val="Style2"/>
        <w:widowControl/>
        <w:rPr>
          <w:sz w:val="24"/>
          <w:szCs w:val="24"/>
        </w:rPr>
      </w:pPr>
      <w:r>
        <w:rPr>
          <w:sz w:val="24"/>
          <w:szCs w:val="24"/>
        </w:rPr>
        <w:t xml:space="preserve">- </w:t>
      </w:r>
      <w:r w:rsidR="00425583">
        <w:rPr>
          <w:sz w:val="24"/>
          <w:szCs w:val="24"/>
        </w:rPr>
        <w:t xml:space="preserve">ALSH : Annulation de l’inauguration </w:t>
      </w:r>
      <w:r w:rsidR="008C73FF">
        <w:rPr>
          <w:sz w:val="24"/>
          <w:szCs w:val="24"/>
        </w:rPr>
        <w:t xml:space="preserve">et report de l’ouverture </w:t>
      </w:r>
      <w:r w:rsidR="00425583">
        <w:rPr>
          <w:sz w:val="24"/>
          <w:szCs w:val="24"/>
        </w:rPr>
        <w:t>car 5 sociétés ont fait faillite. Une réunion sur site va avoir lieu la semaine prochaine.</w:t>
      </w:r>
    </w:p>
    <w:p w14:paraId="71038C7B" w14:textId="394208DF" w:rsidR="00E853F8" w:rsidRDefault="00E853F8" w:rsidP="00253F61">
      <w:pPr>
        <w:pStyle w:val="Style2"/>
        <w:widowControl/>
        <w:rPr>
          <w:sz w:val="24"/>
          <w:szCs w:val="24"/>
        </w:rPr>
      </w:pPr>
    </w:p>
    <w:p w14:paraId="1E5ACAB5" w14:textId="132162C0" w:rsidR="00E853F8" w:rsidRPr="001649B7" w:rsidRDefault="00E853F8" w:rsidP="00425583">
      <w:pPr>
        <w:pStyle w:val="Style2"/>
        <w:widowControl/>
        <w:rPr>
          <w:b/>
          <w:bCs/>
          <w:sz w:val="24"/>
          <w:szCs w:val="24"/>
          <w:u w:val="single"/>
        </w:rPr>
      </w:pPr>
      <w:r w:rsidRPr="001649B7">
        <w:rPr>
          <w:b/>
          <w:bCs/>
          <w:sz w:val="24"/>
          <w:szCs w:val="24"/>
          <w:u w:val="single"/>
        </w:rPr>
        <w:t xml:space="preserve">Questions </w:t>
      </w:r>
      <w:r w:rsidR="001649B7" w:rsidRPr="001649B7">
        <w:rPr>
          <w:b/>
          <w:bCs/>
          <w:sz w:val="24"/>
          <w:szCs w:val="24"/>
          <w:u w:val="single"/>
        </w:rPr>
        <w:t>des conseillers :</w:t>
      </w:r>
    </w:p>
    <w:p w14:paraId="69AC8631" w14:textId="71EE6A6A" w:rsidR="001649B7" w:rsidRDefault="001649B7" w:rsidP="00425583">
      <w:pPr>
        <w:pStyle w:val="Style2"/>
        <w:widowControl/>
        <w:rPr>
          <w:sz w:val="24"/>
          <w:szCs w:val="24"/>
        </w:rPr>
      </w:pPr>
      <w:r>
        <w:rPr>
          <w:sz w:val="24"/>
          <w:szCs w:val="24"/>
        </w:rPr>
        <w:t>-</w:t>
      </w:r>
      <w:r w:rsidR="00D2264F">
        <w:rPr>
          <w:sz w:val="24"/>
          <w:szCs w:val="24"/>
        </w:rPr>
        <w:t xml:space="preserve"> M. </w:t>
      </w:r>
      <w:r>
        <w:rPr>
          <w:sz w:val="24"/>
          <w:szCs w:val="24"/>
        </w:rPr>
        <w:t xml:space="preserve"> </w:t>
      </w:r>
      <w:r w:rsidR="005314F9">
        <w:rPr>
          <w:sz w:val="24"/>
          <w:szCs w:val="24"/>
        </w:rPr>
        <w:t xml:space="preserve">BAUCHE </w:t>
      </w:r>
      <w:r>
        <w:rPr>
          <w:sz w:val="24"/>
          <w:szCs w:val="24"/>
        </w:rPr>
        <w:t xml:space="preserve">: </w:t>
      </w:r>
      <w:r w:rsidR="005314F9">
        <w:rPr>
          <w:sz w:val="24"/>
          <w:szCs w:val="24"/>
        </w:rPr>
        <w:t>Y</w:t>
      </w:r>
      <w:r w:rsidR="008C73FF">
        <w:rPr>
          <w:sz w:val="24"/>
          <w:szCs w:val="24"/>
        </w:rPr>
        <w:t xml:space="preserve"> </w:t>
      </w:r>
      <w:r w:rsidR="005314F9">
        <w:rPr>
          <w:sz w:val="24"/>
          <w:szCs w:val="24"/>
        </w:rPr>
        <w:t>a -il une personne qui remplace l’agent pour faire traverser les enfants ?</w:t>
      </w:r>
    </w:p>
    <w:p w14:paraId="65518B4E" w14:textId="35175595" w:rsidR="00195A86" w:rsidRDefault="001649B7" w:rsidP="00425583">
      <w:pPr>
        <w:pStyle w:val="Style2"/>
        <w:widowControl/>
        <w:rPr>
          <w:sz w:val="24"/>
          <w:szCs w:val="24"/>
        </w:rPr>
      </w:pPr>
      <w:r>
        <w:rPr>
          <w:sz w:val="24"/>
          <w:szCs w:val="24"/>
        </w:rPr>
        <w:t xml:space="preserve">Réponse : </w:t>
      </w:r>
      <w:r w:rsidR="005314F9">
        <w:rPr>
          <w:sz w:val="24"/>
          <w:szCs w:val="24"/>
        </w:rPr>
        <w:t>On peut essayer quand il y a deux personnes à la surveillance garderie, en mettre une à la traversée</w:t>
      </w:r>
      <w:r w:rsidR="008C73FF">
        <w:rPr>
          <w:sz w:val="24"/>
          <w:szCs w:val="24"/>
        </w:rPr>
        <w:t xml:space="preserve"> le soir, mais le matin, c’est plus compliqué. </w:t>
      </w:r>
    </w:p>
    <w:p w14:paraId="28AF7159" w14:textId="004F0BA2" w:rsidR="00D2264F" w:rsidRDefault="00D2264F" w:rsidP="00425583">
      <w:pPr>
        <w:pStyle w:val="Style2"/>
        <w:widowControl/>
        <w:rPr>
          <w:sz w:val="24"/>
          <w:szCs w:val="24"/>
        </w:rPr>
      </w:pPr>
      <w:r>
        <w:rPr>
          <w:sz w:val="24"/>
          <w:szCs w:val="24"/>
        </w:rPr>
        <w:t xml:space="preserve">- </w:t>
      </w:r>
      <w:r w:rsidR="005314F9">
        <w:rPr>
          <w:sz w:val="24"/>
          <w:szCs w:val="24"/>
        </w:rPr>
        <w:t>Les illuminations : A décaler dans le temps : Les mettre plus tôt en décembre et les retirer plus tôt en Janvier.</w:t>
      </w:r>
    </w:p>
    <w:p w14:paraId="40B1F072" w14:textId="3147A1FA" w:rsidR="000B3FB9" w:rsidRDefault="000B3FB9" w:rsidP="00425583">
      <w:pPr>
        <w:pStyle w:val="Style2"/>
        <w:widowControl/>
        <w:rPr>
          <w:sz w:val="24"/>
          <w:szCs w:val="24"/>
        </w:rPr>
      </w:pPr>
      <w:r>
        <w:rPr>
          <w:sz w:val="24"/>
          <w:szCs w:val="24"/>
        </w:rPr>
        <w:t>-M</w:t>
      </w:r>
      <w:r w:rsidR="005314F9">
        <w:rPr>
          <w:sz w:val="24"/>
          <w:szCs w:val="24"/>
        </w:rPr>
        <w:t>me ALVES : Il y a eu un changement des lampadaires rue Charles Riberpray. Il reste un bout de poteau.</w:t>
      </w:r>
    </w:p>
    <w:p w14:paraId="135D3183" w14:textId="7405EC91" w:rsidR="00041152" w:rsidRDefault="00041152" w:rsidP="00425583">
      <w:pPr>
        <w:pStyle w:val="Style2"/>
        <w:widowControl/>
        <w:rPr>
          <w:sz w:val="24"/>
          <w:szCs w:val="24"/>
        </w:rPr>
      </w:pPr>
      <w:r>
        <w:rPr>
          <w:sz w:val="24"/>
          <w:szCs w:val="24"/>
        </w:rPr>
        <w:t xml:space="preserve">Réponse : </w:t>
      </w:r>
      <w:r w:rsidR="005314F9">
        <w:rPr>
          <w:sz w:val="24"/>
          <w:szCs w:val="24"/>
        </w:rPr>
        <w:t>C’est en cours</w:t>
      </w:r>
    </w:p>
    <w:p w14:paraId="760EAAD8" w14:textId="77777777" w:rsidR="005314F9" w:rsidRDefault="00041152" w:rsidP="00425583">
      <w:pPr>
        <w:pStyle w:val="Style2"/>
        <w:widowControl/>
        <w:rPr>
          <w:sz w:val="24"/>
          <w:szCs w:val="24"/>
        </w:rPr>
      </w:pPr>
      <w:r>
        <w:rPr>
          <w:sz w:val="24"/>
          <w:szCs w:val="24"/>
        </w:rPr>
        <w:t xml:space="preserve">- </w:t>
      </w:r>
      <w:r w:rsidR="005314F9">
        <w:rPr>
          <w:sz w:val="24"/>
          <w:szCs w:val="24"/>
        </w:rPr>
        <w:t>M. BASSET : Centre de santé : quand pour un bilan financier ?</w:t>
      </w:r>
    </w:p>
    <w:p w14:paraId="11685246" w14:textId="7CE2777D" w:rsidR="00041152" w:rsidRDefault="005314F9" w:rsidP="00425583">
      <w:pPr>
        <w:pStyle w:val="Style2"/>
        <w:widowControl/>
        <w:rPr>
          <w:sz w:val="24"/>
          <w:szCs w:val="24"/>
        </w:rPr>
      </w:pPr>
      <w:r>
        <w:rPr>
          <w:sz w:val="24"/>
          <w:szCs w:val="24"/>
        </w:rPr>
        <w:t>Réponse : Il y a une réunion le 26 Janvier : des réponses pourront être apportées.</w:t>
      </w:r>
    </w:p>
    <w:p w14:paraId="1B4651FB" w14:textId="73C3BF9B" w:rsidR="0051589B" w:rsidRDefault="0051589B" w:rsidP="00425583">
      <w:pPr>
        <w:pStyle w:val="Style2"/>
        <w:widowControl/>
        <w:rPr>
          <w:sz w:val="24"/>
          <w:szCs w:val="24"/>
        </w:rPr>
      </w:pPr>
    </w:p>
    <w:p w14:paraId="276AB67A" w14:textId="3F6C0B0D" w:rsidR="001A6009" w:rsidRDefault="00303DE1" w:rsidP="00425583">
      <w:pPr>
        <w:pStyle w:val="Style2"/>
        <w:widowControl/>
        <w:rPr>
          <w:sz w:val="22"/>
          <w:szCs w:val="22"/>
        </w:rPr>
      </w:pPr>
      <w:r w:rsidRPr="00184B4E">
        <w:rPr>
          <w:sz w:val="24"/>
          <w:szCs w:val="22"/>
        </w:rPr>
        <w:t xml:space="preserve">L’ordre du jour étant </w:t>
      </w:r>
      <w:r w:rsidR="00D40696" w:rsidRPr="00184B4E">
        <w:rPr>
          <w:sz w:val="24"/>
          <w:szCs w:val="22"/>
        </w:rPr>
        <w:t>épuisé, la séance est levée</w:t>
      </w:r>
      <w:r w:rsidR="00EA52E8" w:rsidRPr="00184B4E">
        <w:rPr>
          <w:sz w:val="24"/>
          <w:szCs w:val="22"/>
        </w:rPr>
        <w:t xml:space="preserve"> à </w:t>
      </w:r>
      <w:r w:rsidR="004E22B5" w:rsidRPr="00184B4E">
        <w:rPr>
          <w:sz w:val="24"/>
          <w:szCs w:val="22"/>
        </w:rPr>
        <w:t>2</w:t>
      </w:r>
      <w:r w:rsidR="00041152">
        <w:rPr>
          <w:sz w:val="24"/>
          <w:szCs w:val="22"/>
        </w:rPr>
        <w:t>1</w:t>
      </w:r>
      <w:r w:rsidR="00EA52E8" w:rsidRPr="00184B4E">
        <w:rPr>
          <w:sz w:val="24"/>
          <w:szCs w:val="22"/>
        </w:rPr>
        <w:t xml:space="preserve"> h</w:t>
      </w:r>
      <w:r w:rsidR="00E167D8">
        <w:rPr>
          <w:sz w:val="24"/>
          <w:szCs w:val="22"/>
        </w:rPr>
        <w:t xml:space="preserve"> </w:t>
      </w:r>
      <w:r w:rsidR="005314F9">
        <w:rPr>
          <w:sz w:val="24"/>
          <w:szCs w:val="22"/>
        </w:rPr>
        <w:t>45</w:t>
      </w:r>
      <w:r w:rsidR="00D40696" w:rsidRPr="00184B4E">
        <w:rPr>
          <w:sz w:val="24"/>
          <w:szCs w:val="22"/>
        </w:rPr>
        <w:t>.</w:t>
      </w:r>
    </w:p>
    <w:sectPr w:rsidR="001A6009" w:rsidSect="00ED5D9A">
      <w:pgSz w:w="11906" w:h="16838"/>
      <w:pgMar w:top="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22D87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A5703C"/>
    <w:multiLevelType w:val="hybridMultilevel"/>
    <w:tmpl w:val="0408FA30"/>
    <w:lvl w:ilvl="0" w:tplc="727A0D14">
      <w:start w:val="4"/>
      <w:numFmt w:val="bullet"/>
      <w:lvlText w:val="-"/>
      <w:lvlJc w:val="left"/>
      <w:pPr>
        <w:tabs>
          <w:tab w:val="num" w:pos="1004"/>
        </w:tabs>
        <w:ind w:left="1004" w:hanging="360"/>
      </w:pPr>
      <w:rPr>
        <w:rFonts w:ascii="Times New Roman" w:eastAsia="Times New Roman" w:hAnsi="Times New Roman" w:cs="Times New Roman" w:hint="default"/>
      </w:rPr>
    </w:lvl>
    <w:lvl w:ilvl="1" w:tplc="040C0003">
      <w:start w:val="1"/>
      <w:numFmt w:val="bullet"/>
      <w:lvlText w:val="o"/>
      <w:lvlJc w:val="left"/>
      <w:pPr>
        <w:tabs>
          <w:tab w:val="num" w:pos="1724"/>
        </w:tabs>
        <w:ind w:left="1724" w:hanging="360"/>
      </w:pPr>
      <w:rPr>
        <w:rFonts w:ascii="Courier New" w:hAnsi="Courier New" w:cs="Times New Roman"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Times New Roman"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Times New Roman"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20B06B5"/>
    <w:multiLevelType w:val="hybridMultilevel"/>
    <w:tmpl w:val="8E2E059C"/>
    <w:lvl w:ilvl="0" w:tplc="C6DC73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1172F5"/>
    <w:multiLevelType w:val="hybridMultilevel"/>
    <w:tmpl w:val="5EC8B102"/>
    <w:lvl w:ilvl="0" w:tplc="C23278A2">
      <w:start w:val="15"/>
      <w:numFmt w:val="bullet"/>
      <w:lvlText w:val="-"/>
      <w:lvlJc w:val="left"/>
      <w:rPr>
        <w:rFonts w:ascii="Arial Narrow" w:eastAsia="Calibri" w:hAnsi="Arial Narrow"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2F02DD"/>
    <w:multiLevelType w:val="hybridMultilevel"/>
    <w:tmpl w:val="9D822078"/>
    <w:lvl w:ilvl="0" w:tplc="4440C6AE">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38D4137"/>
    <w:multiLevelType w:val="hybridMultilevel"/>
    <w:tmpl w:val="B97C3DD4"/>
    <w:lvl w:ilvl="0" w:tplc="F73E867C">
      <w:numFmt w:val="bullet"/>
      <w:lvlText w:val="-"/>
      <w:lvlJc w:val="left"/>
      <w:pPr>
        <w:ind w:left="303" w:hanging="360"/>
      </w:pPr>
      <w:rPr>
        <w:rFonts w:ascii="Times New Roman" w:eastAsia="Times New Roman" w:hAnsi="Times New Roman" w:cs="Times New Roman"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6" w15:restartNumberingAfterBreak="0">
    <w:nsid w:val="21ED3F9E"/>
    <w:multiLevelType w:val="hybridMultilevel"/>
    <w:tmpl w:val="8F2E557C"/>
    <w:lvl w:ilvl="0" w:tplc="AF0AA284">
      <w:start w:val="3"/>
      <w:numFmt w:val="upperRoman"/>
      <w:lvlText w:val="%1."/>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F73693"/>
    <w:multiLevelType w:val="hybridMultilevel"/>
    <w:tmpl w:val="41025684"/>
    <w:lvl w:ilvl="0" w:tplc="A498F128">
      <w:numFmt w:val="bullet"/>
      <w:lvlText w:val="-"/>
      <w:lvlJc w:val="left"/>
      <w:pPr>
        <w:ind w:left="1774" w:hanging="360"/>
      </w:pPr>
      <w:rPr>
        <w:rFonts w:ascii="Times New Roman" w:eastAsia="Times New Roman" w:hAnsi="Times New Roman" w:cs="Times New Roman" w:hint="default"/>
      </w:rPr>
    </w:lvl>
    <w:lvl w:ilvl="1" w:tplc="040C0003" w:tentative="1">
      <w:start w:val="1"/>
      <w:numFmt w:val="bullet"/>
      <w:lvlText w:val="o"/>
      <w:lvlJc w:val="left"/>
      <w:pPr>
        <w:ind w:left="2494" w:hanging="360"/>
      </w:pPr>
      <w:rPr>
        <w:rFonts w:ascii="Courier New" w:hAnsi="Courier New" w:cs="Courier New" w:hint="default"/>
      </w:rPr>
    </w:lvl>
    <w:lvl w:ilvl="2" w:tplc="040C0005" w:tentative="1">
      <w:start w:val="1"/>
      <w:numFmt w:val="bullet"/>
      <w:lvlText w:val=""/>
      <w:lvlJc w:val="left"/>
      <w:pPr>
        <w:ind w:left="3214" w:hanging="360"/>
      </w:pPr>
      <w:rPr>
        <w:rFonts w:ascii="Wingdings" w:hAnsi="Wingdings" w:hint="default"/>
      </w:rPr>
    </w:lvl>
    <w:lvl w:ilvl="3" w:tplc="040C0001" w:tentative="1">
      <w:start w:val="1"/>
      <w:numFmt w:val="bullet"/>
      <w:lvlText w:val=""/>
      <w:lvlJc w:val="left"/>
      <w:pPr>
        <w:ind w:left="3934" w:hanging="360"/>
      </w:pPr>
      <w:rPr>
        <w:rFonts w:ascii="Symbol" w:hAnsi="Symbol" w:hint="default"/>
      </w:rPr>
    </w:lvl>
    <w:lvl w:ilvl="4" w:tplc="040C0003" w:tentative="1">
      <w:start w:val="1"/>
      <w:numFmt w:val="bullet"/>
      <w:lvlText w:val="o"/>
      <w:lvlJc w:val="left"/>
      <w:pPr>
        <w:ind w:left="4654" w:hanging="360"/>
      </w:pPr>
      <w:rPr>
        <w:rFonts w:ascii="Courier New" w:hAnsi="Courier New" w:cs="Courier New" w:hint="default"/>
      </w:rPr>
    </w:lvl>
    <w:lvl w:ilvl="5" w:tplc="040C0005" w:tentative="1">
      <w:start w:val="1"/>
      <w:numFmt w:val="bullet"/>
      <w:lvlText w:val=""/>
      <w:lvlJc w:val="left"/>
      <w:pPr>
        <w:ind w:left="5374" w:hanging="360"/>
      </w:pPr>
      <w:rPr>
        <w:rFonts w:ascii="Wingdings" w:hAnsi="Wingdings" w:hint="default"/>
      </w:rPr>
    </w:lvl>
    <w:lvl w:ilvl="6" w:tplc="040C0001" w:tentative="1">
      <w:start w:val="1"/>
      <w:numFmt w:val="bullet"/>
      <w:lvlText w:val=""/>
      <w:lvlJc w:val="left"/>
      <w:pPr>
        <w:ind w:left="6094" w:hanging="360"/>
      </w:pPr>
      <w:rPr>
        <w:rFonts w:ascii="Symbol" w:hAnsi="Symbol" w:hint="default"/>
      </w:rPr>
    </w:lvl>
    <w:lvl w:ilvl="7" w:tplc="040C0003" w:tentative="1">
      <w:start w:val="1"/>
      <w:numFmt w:val="bullet"/>
      <w:lvlText w:val="o"/>
      <w:lvlJc w:val="left"/>
      <w:pPr>
        <w:ind w:left="6814" w:hanging="360"/>
      </w:pPr>
      <w:rPr>
        <w:rFonts w:ascii="Courier New" w:hAnsi="Courier New" w:cs="Courier New" w:hint="default"/>
      </w:rPr>
    </w:lvl>
    <w:lvl w:ilvl="8" w:tplc="040C0005" w:tentative="1">
      <w:start w:val="1"/>
      <w:numFmt w:val="bullet"/>
      <w:lvlText w:val=""/>
      <w:lvlJc w:val="left"/>
      <w:pPr>
        <w:ind w:left="7534" w:hanging="360"/>
      </w:pPr>
      <w:rPr>
        <w:rFonts w:ascii="Wingdings" w:hAnsi="Wingdings" w:hint="default"/>
      </w:rPr>
    </w:lvl>
  </w:abstractNum>
  <w:abstractNum w:abstractNumId="8" w15:restartNumberingAfterBreak="0">
    <w:nsid w:val="346120C9"/>
    <w:multiLevelType w:val="hybridMultilevel"/>
    <w:tmpl w:val="39EA27A4"/>
    <w:lvl w:ilvl="0" w:tplc="727A0D14">
      <w:start w:val="4"/>
      <w:numFmt w:val="bullet"/>
      <w:lvlText w:val="-"/>
      <w:lvlJc w:val="left"/>
      <w:pPr>
        <w:tabs>
          <w:tab w:val="num" w:pos="1428"/>
        </w:tabs>
        <w:ind w:left="1428"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63B20D2"/>
    <w:multiLevelType w:val="hybridMultilevel"/>
    <w:tmpl w:val="85B86602"/>
    <w:lvl w:ilvl="0" w:tplc="040C000B">
      <w:start w:val="1"/>
      <w:numFmt w:val="bullet"/>
      <w:lvlText w:val=""/>
      <w:lvlJc w:val="left"/>
      <w:pPr>
        <w:ind w:left="1713" w:hanging="360"/>
      </w:pPr>
      <w:rPr>
        <w:rFonts w:ascii="Wingdings" w:hAnsi="Wingdings" w:hint="default"/>
      </w:rPr>
    </w:lvl>
    <w:lvl w:ilvl="1" w:tplc="040C0003">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0" w15:restartNumberingAfterBreak="0">
    <w:nsid w:val="39814859"/>
    <w:multiLevelType w:val="hybridMultilevel"/>
    <w:tmpl w:val="782CA34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3E463FE9"/>
    <w:multiLevelType w:val="hybridMultilevel"/>
    <w:tmpl w:val="03BCBAE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F817D0A"/>
    <w:multiLevelType w:val="hybridMultilevel"/>
    <w:tmpl w:val="9210E852"/>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3" w15:restartNumberingAfterBreak="0">
    <w:nsid w:val="4781624C"/>
    <w:multiLevelType w:val="hybridMultilevel"/>
    <w:tmpl w:val="B14AEDE2"/>
    <w:lvl w:ilvl="0" w:tplc="A1B8876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4916060F"/>
    <w:multiLevelType w:val="hybridMultilevel"/>
    <w:tmpl w:val="E7CC0A6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5" w15:restartNumberingAfterBreak="0">
    <w:nsid w:val="4AEA38CE"/>
    <w:multiLevelType w:val="hybridMultilevel"/>
    <w:tmpl w:val="6076E2BE"/>
    <w:lvl w:ilvl="0" w:tplc="8D8A6912">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6" w15:restartNumberingAfterBreak="0">
    <w:nsid w:val="4B79359C"/>
    <w:multiLevelType w:val="multilevel"/>
    <w:tmpl w:val="ABF0C51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D5D3C13"/>
    <w:multiLevelType w:val="hybridMultilevel"/>
    <w:tmpl w:val="D562D13C"/>
    <w:lvl w:ilvl="0" w:tplc="0F6279A2">
      <w:numFmt w:val="bullet"/>
      <w:lvlText w:val="-"/>
      <w:lvlJc w:val="left"/>
      <w:pPr>
        <w:ind w:left="1778" w:hanging="360"/>
      </w:pPr>
      <w:rPr>
        <w:rFonts w:ascii="Times New Roman" w:eastAsia="Times New Roman" w:hAnsi="Times New Roman" w:cs="Times New Roman" w:hint="default"/>
        <w:b/>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8" w15:restartNumberingAfterBreak="0">
    <w:nsid w:val="55DA5184"/>
    <w:multiLevelType w:val="hybridMultilevel"/>
    <w:tmpl w:val="491AB7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74F2CA4"/>
    <w:multiLevelType w:val="hybridMultilevel"/>
    <w:tmpl w:val="75FA9590"/>
    <w:lvl w:ilvl="0" w:tplc="335E2E90">
      <w:start w:val="1"/>
      <w:numFmt w:val="bullet"/>
      <w:lvlText w:val=""/>
      <w:lvlJc w:val="left"/>
      <w:pPr>
        <w:tabs>
          <w:tab w:val="num" w:pos="720"/>
        </w:tabs>
        <w:ind w:left="720" w:hanging="360"/>
      </w:pPr>
      <w:rPr>
        <w:rFonts w:ascii="Wingdings" w:hAnsi="Wingdings" w:hint="default"/>
      </w:rPr>
    </w:lvl>
    <w:lvl w:ilvl="1" w:tplc="CE6A5BEC">
      <w:start w:val="1"/>
      <w:numFmt w:val="bullet"/>
      <w:lvlText w:val=""/>
      <w:lvlJc w:val="left"/>
      <w:pPr>
        <w:tabs>
          <w:tab w:val="num" w:pos="1440"/>
        </w:tabs>
        <w:ind w:left="1440" w:hanging="360"/>
      </w:pPr>
      <w:rPr>
        <w:rFonts w:ascii="Wingdings" w:hAnsi="Wingdings" w:hint="default"/>
      </w:rPr>
    </w:lvl>
    <w:lvl w:ilvl="2" w:tplc="C4B4D49A" w:tentative="1">
      <w:start w:val="1"/>
      <w:numFmt w:val="bullet"/>
      <w:lvlText w:val=""/>
      <w:lvlJc w:val="left"/>
      <w:pPr>
        <w:tabs>
          <w:tab w:val="num" w:pos="2160"/>
        </w:tabs>
        <w:ind w:left="2160" w:hanging="360"/>
      </w:pPr>
      <w:rPr>
        <w:rFonts w:ascii="Wingdings" w:hAnsi="Wingdings" w:hint="default"/>
      </w:rPr>
    </w:lvl>
    <w:lvl w:ilvl="3" w:tplc="AE381C54" w:tentative="1">
      <w:start w:val="1"/>
      <w:numFmt w:val="bullet"/>
      <w:lvlText w:val=""/>
      <w:lvlJc w:val="left"/>
      <w:pPr>
        <w:tabs>
          <w:tab w:val="num" w:pos="2880"/>
        </w:tabs>
        <w:ind w:left="2880" w:hanging="360"/>
      </w:pPr>
      <w:rPr>
        <w:rFonts w:ascii="Wingdings" w:hAnsi="Wingdings" w:hint="default"/>
      </w:rPr>
    </w:lvl>
    <w:lvl w:ilvl="4" w:tplc="4784EF0E" w:tentative="1">
      <w:start w:val="1"/>
      <w:numFmt w:val="bullet"/>
      <w:lvlText w:val=""/>
      <w:lvlJc w:val="left"/>
      <w:pPr>
        <w:tabs>
          <w:tab w:val="num" w:pos="3600"/>
        </w:tabs>
        <w:ind w:left="3600" w:hanging="360"/>
      </w:pPr>
      <w:rPr>
        <w:rFonts w:ascii="Wingdings" w:hAnsi="Wingdings" w:hint="default"/>
      </w:rPr>
    </w:lvl>
    <w:lvl w:ilvl="5" w:tplc="ACC0D816" w:tentative="1">
      <w:start w:val="1"/>
      <w:numFmt w:val="bullet"/>
      <w:lvlText w:val=""/>
      <w:lvlJc w:val="left"/>
      <w:pPr>
        <w:tabs>
          <w:tab w:val="num" w:pos="4320"/>
        </w:tabs>
        <w:ind w:left="4320" w:hanging="360"/>
      </w:pPr>
      <w:rPr>
        <w:rFonts w:ascii="Wingdings" w:hAnsi="Wingdings" w:hint="default"/>
      </w:rPr>
    </w:lvl>
    <w:lvl w:ilvl="6" w:tplc="85C2F29E" w:tentative="1">
      <w:start w:val="1"/>
      <w:numFmt w:val="bullet"/>
      <w:lvlText w:val=""/>
      <w:lvlJc w:val="left"/>
      <w:pPr>
        <w:tabs>
          <w:tab w:val="num" w:pos="5040"/>
        </w:tabs>
        <w:ind w:left="5040" w:hanging="360"/>
      </w:pPr>
      <w:rPr>
        <w:rFonts w:ascii="Wingdings" w:hAnsi="Wingdings" w:hint="default"/>
      </w:rPr>
    </w:lvl>
    <w:lvl w:ilvl="7" w:tplc="2334DF98" w:tentative="1">
      <w:start w:val="1"/>
      <w:numFmt w:val="bullet"/>
      <w:lvlText w:val=""/>
      <w:lvlJc w:val="left"/>
      <w:pPr>
        <w:tabs>
          <w:tab w:val="num" w:pos="5760"/>
        </w:tabs>
        <w:ind w:left="5760" w:hanging="360"/>
      </w:pPr>
      <w:rPr>
        <w:rFonts w:ascii="Wingdings" w:hAnsi="Wingdings" w:hint="default"/>
      </w:rPr>
    </w:lvl>
    <w:lvl w:ilvl="8" w:tplc="5AC247E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330305"/>
    <w:multiLevelType w:val="hybridMultilevel"/>
    <w:tmpl w:val="1FDA3C5E"/>
    <w:lvl w:ilvl="0" w:tplc="F4620F38">
      <w:start w:val="13"/>
      <w:numFmt w:val="bullet"/>
      <w:lvlText w:val="-"/>
      <w:lvlJc w:val="left"/>
      <w:pPr>
        <w:ind w:left="2146" w:hanging="360"/>
      </w:pPr>
      <w:rPr>
        <w:rFonts w:ascii="Times New Roman" w:eastAsia="Times New Roman" w:hAnsi="Times New Roman" w:cs="Times New Roman" w:hint="default"/>
      </w:rPr>
    </w:lvl>
    <w:lvl w:ilvl="1" w:tplc="040C0003" w:tentative="1">
      <w:start w:val="1"/>
      <w:numFmt w:val="bullet"/>
      <w:lvlText w:val="o"/>
      <w:lvlJc w:val="left"/>
      <w:pPr>
        <w:ind w:left="2866" w:hanging="360"/>
      </w:pPr>
      <w:rPr>
        <w:rFonts w:ascii="Courier New" w:hAnsi="Courier New" w:cs="Courier New" w:hint="default"/>
      </w:rPr>
    </w:lvl>
    <w:lvl w:ilvl="2" w:tplc="040C0005" w:tentative="1">
      <w:start w:val="1"/>
      <w:numFmt w:val="bullet"/>
      <w:lvlText w:val=""/>
      <w:lvlJc w:val="left"/>
      <w:pPr>
        <w:ind w:left="3586" w:hanging="360"/>
      </w:pPr>
      <w:rPr>
        <w:rFonts w:ascii="Wingdings" w:hAnsi="Wingdings" w:hint="default"/>
      </w:rPr>
    </w:lvl>
    <w:lvl w:ilvl="3" w:tplc="040C0001" w:tentative="1">
      <w:start w:val="1"/>
      <w:numFmt w:val="bullet"/>
      <w:lvlText w:val=""/>
      <w:lvlJc w:val="left"/>
      <w:pPr>
        <w:ind w:left="4306" w:hanging="360"/>
      </w:pPr>
      <w:rPr>
        <w:rFonts w:ascii="Symbol" w:hAnsi="Symbol" w:hint="default"/>
      </w:rPr>
    </w:lvl>
    <w:lvl w:ilvl="4" w:tplc="040C0003" w:tentative="1">
      <w:start w:val="1"/>
      <w:numFmt w:val="bullet"/>
      <w:lvlText w:val="o"/>
      <w:lvlJc w:val="left"/>
      <w:pPr>
        <w:ind w:left="5026" w:hanging="360"/>
      </w:pPr>
      <w:rPr>
        <w:rFonts w:ascii="Courier New" w:hAnsi="Courier New" w:cs="Courier New" w:hint="default"/>
      </w:rPr>
    </w:lvl>
    <w:lvl w:ilvl="5" w:tplc="040C0005" w:tentative="1">
      <w:start w:val="1"/>
      <w:numFmt w:val="bullet"/>
      <w:lvlText w:val=""/>
      <w:lvlJc w:val="left"/>
      <w:pPr>
        <w:ind w:left="5746" w:hanging="360"/>
      </w:pPr>
      <w:rPr>
        <w:rFonts w:ascii="Wingdings" w:hAnsi="Wingdings" w:hint="default"/>
      </w:rPr>
    </w:lvl>
    <w:lvl w:ilvl="6" w:tplc="040C0001" w:tentative="1">
      <w:start w:val="1"/>
      <w:numFmt w:val="bullet"/>
      <w:lvlText w:val=""/>
      <w:lvlJc w:val="left"/>
      <w:pPr>
        <w:ind w:left="6466" w:hanging="360"/>
      </w:pPr>
      <w:rPr>
        <w:rFonts w:ascii="Symbol" w:hAnsi="Symbol" w:hint="default"/>
      </w:rPr>
    </w:lvl>
    <w:lvl w:ilvl="7" w:tplc="040C0003" w:tentative="1">
      <w:start w:val="1"/>
      <w:numFmt w:val="bullet"/>
      <w:lvlText w:val="o"/>
      <w:lvlJc w:val="left"/>
      <w:pPr>
        <w:ind w:left="7186" w:hanging="360"/>
      </w:pPr>
      <w:rPr>
        <w:rFonts w:ascii="Courier New" w:hAnsi="Courier New" w:cs="Courier New" w:hint="default"/>
      </w:rPr>
    </w:lvl>
    <w:lvl w:ilvl="8" w:tplc="040C0005" w:tentative="1">
      <w:start w:val="1"/>
      <w:numFmt w:val="bullet"/>
      <w:lvlText w:val=""/>
      <w:lvlJc w:val="left"/>
      <w:pPr>
        <w:ind w:left="7906" w:hanging="360"/>
      </w:pPr>
      <w:rPr>
        <w:rFonts w:ascii="Wingdings" w:hAnsi="Wingdings" w:hint="default"/>
      </w:rPr>
    </w:lvl>
  </w:abstractNum>
  <w:abstractNum w:abstractNumId="21" w15:restartNumberingAfterBreak="0">
    <w:nsid w:val="5FB4404B"/>
    <w:multiLevelType w:val="hybridMultilevel"/>
    <w:tmpl w:val="5190935C"/>
    <w:lvl w:ilvl="0" w:tplc="D8FCC1C6">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62F35FC3"/>
    <w:multiLevelType w:val="hybridMultilevel"/>
    <w:tmpl w:val="70828642"/>
    <w:lvl w:ilvl="0" w:tplc="0E344DAE">
      <w:numFmt w:val="bullet"/>
      <w:lvlText w:val="-"/>
      <w:lvlJc w:val="left"/>
      <w:pPr>
        <w:ind w:left="1834" w:hanging="360"/>
      </w:pPr>
      <w:rPr>
        <w:rFonts w:ascii="Times New Roman" w:eastAsia="Times New Roman" w:hAnsi="Times New Roman" w:cs="Times New Roman" w:hint="default"/>
      </w:rPr>
    </w:lvl>
    <w:lvl w:ilvl="1" w:tplc="040C0003" w:tentative="1">
      <w:start w:val="1"/>
      <w:numFmt w:val="bullet"/>
      <w:lvlText w:val="o"/>
      <w:lvlJc w:val="left"/>
      <w:pPr>
        <w:ind w:left="2554" w:hanging="360"/>
      </w:pPr>
      <w:rPr>
        <w:rFonts w:ascii="Courier New" w:hAnsi="Courier New" w:cs="Courier New" w:hint="default"/>
      </w:rPr>
    </w:lvl>
    <w:lvl w:ilvl="2" w:tplc="040C0005" w:tentative="1">
      <w:start w:val="1"/>
      <w:numFmt w:val="bullet"/>
      <w:lvlText w:val=""/>
      <w:lvlJc w:val="left"/>
      <w:pPr>
        <w:ind w:left="3274" w:hanging="360"/>
      </w:pPr>
      <w:rPr>
        <w:rFonts w:ascii="Wingdings" w:hAnsi="Wingdings" w:hint="default"/>
      </w:rPr>
    </w:lvl>
    <w:lvl w:ilvl="3" w:tplc="040C0001" w:tentative="1">
      <w:start w:val="1"/>
      <w:numFmt w:val="bullet"/>
      <w:lvlText w:val=""/>
      <w:lvlJc w:val="left"/>
      <w:pPr>
        <w:ind w:left="3994" w:hanging="360"/>
      </w:pPr>
      <w:rPr>
        <w:rFonts w:ascii="Symbol" w:hAnsi="Symbol" w:hint="default"/>
      </w:rPr>
    </w:lvl>
    <w:lvl w:ilvl="4" w:tplc="040C0003" w:tentative="1">
      <w:start w:val="1"/>
      <w:numFmt w:val="bullet"/>
      <w:lvlText w:val="o"/>
      <w:lvlJc w:val="left"/>
      <w:pPr>
        <w:ind w:left="4714" w:hanging="360"/>
      </w:pPr>
      <w:rPr>
        <w:rFonts w:ascii="Courier New" w:hAnsi="Courier New" w:cs="Courier New" w:hint="default"/>
      </w:rPr>
    </w:lvl>
    <w:lvl w:ilvl="5" w:tplc="040C0005" w:tentative="1">
      <w:start w:val="1"/>
      <w:numFmt w:val="bullet"/>
      <w:lvlText w:val=""/>
      <w:lvlJc w:val="left"/>
      <w:pPr>
        <w:ind w:left="5434" w:hanging="360"/>
      </w:pPr>
      <w:rPr>
        <w:rFonts w:ascii="Wingdings" w:hAnsi="Wingdings" w:hint="default"/>
      </w:rPr>
    </w:lvl>
    <w:lvl w:ilvl="6" w:tplc="040C0001" w:tentative="1">
      <w:start w:val="1"/>
      <w:numFmt w:val="bullet"/>
      <w:lvlText w:val=""/>
      <w:lvlJc w:val="left"/>
      <w:pPr>
        <w:ind w:left="6154" w:hanging="360"/>
      </w:pPr>
      <w:rPr>
        <w:rFonts w:ascii="Symbol" w:hAnsi="Symbol" w:hint="default"/>
      </w:rPr>
    </w:lvl>
    <w:lvl w:ilvl="7" w:tplc="040C0003" w:tentative="1">
      <w:start w:val="1"/>
      <w:numFmt w:val="bullet"/>
      <w:lvlText w:val="o"/>
      <w:lvlJc w:val="left"/>
      <w:pPr>
        <w:ind w:left="6874" w:hanging="360"/>
      </w:pPr>
      <w:rPr>
        <w:rFonts w:ascii="Courier New" w:hAnsi="Courier New" w:cs="Courier New" w:hint="default"/>
      </w:rPr>
    </w:lvl>
    <w:lvl w:ilvl="8" w:tplc="040C0005" w:tentative="1">
      <w:start w:val="1"/>
      <w:numFmt w:val="bullet"/>
      <w:lvlText w:val=""/>
      <w:lvlJc w:val="left"/>
      <w:pPr>
        <w:ind w:left="7594" w:hanging="360"/>
      </w:pPr>
      <w:rPr>
        <w:rFonts w:ascii="Wingdings" w:hAnsi="Wingdings" w:hint="default"/>
      </w:rPr>
    </w:lvl>
  </w:abstractNum>
  <w:abstractNum w:abstractNumId="23" w15:restartNumberingAfterBreak="0">
    <w:nsid w:val="66DC5050"/>
    <w:multiLevelType w:val="hybridMultilevel"/>
    <w:tmpl w:val="88F6D23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4" w15:restartNumberingAfterBreak="0">
    <w:nsid w:val="68EF5CFC"/>
    <w:multiLevelType w:val="hybridMultilevel"/>
    <w:tmpl w:val="E0580DAA"/>
    <w:lvl w:ilvl="0" w:tplc="AC48F790">
      <w:numFmt w:val="bullet"/>
      <w:lvlText w:val="-"/>
      <w:lvlJc w:val="left"/>
      <w:pPr>
        <w:ind w:left="1065" w:hanging="360"/>
      </w:pPr>
      <w:rPr>
        <w:rFonts w:ascii="Times New Roman" w:eastAsia="Times New Roman"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5" w15:restartNumberingAfterBreak="0">
    <w:nsid w:val="692F082F"/>
    <w:multiLevelType w:val="multilevel"/>
    <w:tmpl w:val="3314D4A4"/>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C444911"/>
    <w:multiLevelType w:val="hybridMultilevel"/>
    <w:tmpl w:val="75001F0A"/>
    <w:lvl w:ilvl="0" w:tplc="F46EAF1C">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7" w15:restartNumberingAfterBreak="0">
    <w:nsid w:val="6D7C6B14"/>
    <w:multiLevelType w:val="multilevel"/>
    <w:tmpl w:val="424491C8"/>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Wingdings" w:hAnsi="Wingdings"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73665E61"/>
    <w:multiLevelType w:val="hybridMultilevel"/>
    <w:tmpl w:val="F872C94A"/>
    <w:lvl w:ilvl="0" w:tplc="040C0005">
      <w:start w:val="1"/>
      <w:numFmt w:val="bullet"/>
      <w:lvlText w:val=""/>
      <w:lvlJc w:val="left"/>
      <w:pPr>
        <w:ind w:left="2137" w:hanging="360"/>
      </w:pPr>
      <w:rPr>
        <w:rFonts w:ascii="Wingdings" w:hAnsi="Wingdings"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29" w15:restartNumberingAfterBreak="0">
    <w:nsid w:val="74441704"/>
    <w:multiLevelType w:val="multilevel"/>
    <w:tmpl w:val="54AA7160"/>
    <w:lvl w:ilvl="0">
      <w:start w:val="1"/>
      <w:numFmt w:val="decimal"/>
      <w:lvlText w:val="%1-"/>
      <w:lvlJc w:val="left"/>
      <w:pPr>
        <w:ind w:left="390" w:hanging="390"/>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30" w15:restartNumberingAfterBreak="0">
    <w:nsid w:val="7517429C"/>
    <w:multiLevelType w:val="hybridMultilevel"/>
    <w:tmpl w:val="477A73DA"/>
    <w:lvl w:ilvl="0" w:tplc="4196AAF6">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1" w15:restartNumberingAfterBreak="0">
    <w:nsid w:val="76A4366B"/>
    <w:multiLevelType w:val="hybridMultilevel"/>
    <w:tmpl w:val="EBA2420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AD474DF"/>
    <w:multiLevelType w:val="hybridMultilevel"/>
    <w:tmpl w:val="0864259E"/>
    <w:lvl w:ilvl="0" w:tplc="6064799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55061696">
    <w:abstractNumId w:val="0"/>
  </w:num>
  <w:num w:numId="2" w16cid:durableId="1539582141">
    <w:abstractNumId w:val="13"/>
  </w:num>
  <w:num w:numId="3" w16cid:durableId="1359769121">
    <w:abstractNumId w:val="12"/>
  </w:num>
  <w:num w:numId="4" w16cid:durableId="2054691445">
    <w:abstractNumId w:val="11"/>
  </w:num>
  <w:num w:numId="5" w16cid:durableId="1719666084">
    <w:abstractNumId w:val="17"/>
  </w:num>
  <w:num w:numId="6" w16cid:durableId="1584677333">
    <w:abstractNumId w:val="15"/>
  </w:num>
  <w:num w:numId="7" w16cid:durableId="356197900">
    <w:abstractNumId w:val="25"/>
  </w:num>
  <w:num w:numId="8" w16cid:durableId="1872914849">
    <w:abstractNumId w:val="16"/>
  </w:num>
  <w:num w:numId="9" w16cid:durableId="338627533">
    <w:abstractNumId w:val="20"/>
  </w:num>
  <w:num w:numId="10" w16cid:durableId="2104379845">
    <w:abstractNumId w:val="7"/>
  </w:num>
  <w:num w:numId="11" w16cid:durableId="1053626712">
    <w:abstractNumId w:val="22"/>
  </w:num>
  <w:num w:numId="12" w16cid:durableId="1494948613">
    <w:abstractNumId w:val="21"/>
  </w:num>
  <w:num w:numId="13" w16cid:durableId="829174339">
    <w:abstractNumId w:val="30"/>
  </w:num>
  <w:num w:numId="14" w16cid:durableId="2129425262">
    <w:abstractNumId w:val="26"/>
  </w:num>
  <w:num w:numId="15" w16cid:durableId="465702744">
    <w:abstractNumId w:val="5"/>
  </w:num>
  <w:num w:numId="16" w16cid:durableId="853811145">
    <w:abstractNumId w:val="23"/>
  </w:num>
  <w:num w:numId="17" w16cid:durableId="1774010824">
    <w:abstractNumId w:val="29"/>
  </w:num>
  <w:num w:numId="18" w16cid:durableId="1550411514">
    <w:abstractNumId w:val="4"/>
  </w:num>
  <w:num w:numId="19" w16cid:durableId="1370764883">
    <w:abstractNumId w:val="14"/>
  </w:num>
  <w:num w:numId="20" w16cid:durableId="1249004537">
    <w:abstractNumId w:val="6"/>
  </w:num>
  <w:num w:numId="21" w16cid:durableId="1694647305">
    <w:abstractNumId w:val="19"/>
  </w:num>
  <w:num w:numId="22" w16cid:durableId="1342972838">
    <w:abstractNumId w:val="10"/>
  </w:num>
  <w:num w:numId="23" w16cid:durableId="1407992945">
    <w:abstractNumId w:val="18"/>
  </w:num>
  <w:num w:numId="24" w16cid:durableId="1595893079">
    <w:abstractNumId w:val="2"/>
  </w:num>
  <w:num w:numId="25" w16cid:durableId="170294401">
    <w:abstractNumId w:val="32"/>
  </w:num>
  <w:num w:numId="26" w16cid:durableId="1185510480">
    <w:abstractNumId w:val="28"/>
  </w:num>
  <w:num w:numId="27" w16cid:durableId="446200771">
    <w:abstractNumId w:val="31"/>
  </w:num>
  <w:num w:numId="28" w16cid:durableId="882670111">
    <w:abstractNumId w:val="3"/>
  </w:num>
  <w:num w:numId="29" w16cid:durableId="1084569514">
    <w:abstractNumId w:val="1"/>
  </w:num>
  <w:num w:numId="30" w16cid:durableId="1379548827">
    <w:abstractNumId w:val="8"/>
  </w:num>
  <w:num w:numId="31" w16cid:durableId="18164263">
    <w:abstractNumId w:val="9"/>
  </w:num>
  <w:num w:numId="32" w16cid:durableId="1449396937">
    <w:abstractNumId w:val="27"/>
  </w:num>
  <w:num w:numId="33" w16cid:durableId="1183130879">
    <w:abstractNumId w:val="24"/>
  </w:num>
  <w:num w:numId="34" w16cid:durableId="133818788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applyBreakingRules/>
    <w:useFELayout/>
    <w:compatSetting w:name="compatibilityMode" w:uri="http://schemas.microsoft.com/office/word" w:val="12"/>
    <w:compatSetting w:name="useWord2013TrackBottomHyphenation" w:uri="http://schemas.microsoft.com/office/word" w:val="1"/>
  </w:compat>
  <w:rsids>
    <w:rsidRoot w:val="009B5911"/>
    <w:rsid w:val="00030CCC"/>
    <w:rsid w:val="00034314"/>
    <w:rsid w:val="000400A3"/>
    <w:rsid w:val="00041152"/>
    <w:rsid w:val="000430A9"/>
    <w:rsid w:val="00044CAD"/>
    <w:rsid w:val="00046A49"/>
    <w:rsid w:val="00055112"/>
    <w:rsid w:val="00055693"/>
    <w:rsid w:val="000569DD"/>
    <w:rsid w:val="00056D12"/>
    <w:rsid w:val="0006007C"/>
    <w:rsid w:val="00063FA8"/>
    <w:rsid w:val="000810A5"/>
    <w:rsid w:val="000A181C"/>
    <w:rsid w:val="000A7675"/>
    <w:rsid w:val="000B033E"/>
    <w:rsid w:val="000B3FB9"/>
    <w:rsid w:val="000B7104"/>
    <w:rsid w:val="000D117F"/>
    <w:rsid w:val="000D5626"/>
    <w:rsid w:val="000E005B"/>
    <w:rsid w:val="000E75A0"/>
    <w:rsid w:val="000E7FDC"/>
    <w:rsid w:val="000F10E7"/>
    <w:rsid w:val="000F18D5"/>
    <w:rsid w:val="000F19EB"/>
    <w:rsid w:val="000F74BB"/>
    <w:rsid w:val="000F776B"/>
    <w:rsid w:val="001046E1"/>
    <w:rsid w:val="0012100F"/>
    <w:rsid w:val="001231F8"/>
    <w:rsid w:val="00125141"/>
    <w:rsid w:val="00137E4C"/>
    <w:rsid w:val="0014577B"/>
    <w:rsid w:val="0014663D"/>
    <w:rsid w:val="001514BB"/>
    <w:rsid w:val="0015314E"/>
    <w:rsid w:val="00153762"/>
    <w:rsid w:val="001554B7"/>
    <w:rsid w:val="00163F76"/>
    <w:rsid w:val="001649B7"/>
    <w:rsid w:val="001717A8"/>
    <w:rsid w:val="00174C1F"/>
    <w:rsid w:val="00180950"/>
    <w:rsid w:val="00182B32"/>
    <w:rsid w:val="00184B4E"/>
    <w:rsid w:val="00190371"/>
    <w:rsid w:val="00191E7F"/>
    <w:rsid w:val="00192D1B"/>
    <w:rsid w:val="00195A86"/>
    <w:rsid w:val="00196D4F"/>
    <w:rsid w:val="001A01B6"/>
    <w:rsid w:val="001A6009"/>
    <w:rsid w:val="001B12A9"/>
    <w:rsid w:val="001B1E6F"/>
    <w:rsid w:val="001B575E"/>
    <w:rsid w:val="001B6703"/>
    <w:rsid w:val="001D463A"/>
    <w:rsid w:val="001E42B5"/>
    <w:rsid w:val="001F0226"/>
    <w:rsid w:val="001F76C9"/>
    <w:rsid w:val="00200DA1"/>
    <w:rsid w:val="00207C54"/>
    <w:rsid w:val="00236522"/>
    <w:rsid w:val="002372A4"/>
    <w:rsid w:val="00240EEB"/>
    <w:rsid w:val="002527B9"/>
    <w:rsid w:val="002539F4"/>
    <w:rsid w:val="00253F61"/>
    <w:rsid w:val="00273925"/>
    <w:rsid w:val="002775C5"/>
    <w:rsid w:val="002855E7"/>
    <w:rsid w:val="002877F4"/>
    <w:rsid w:val="0029071C"/>
    <w:rsid w:val="002918F3"/>
    <w:rsid w:val="00294784"/>
    <w:rsid w:val="00296B32"/>
    <w:rsid w:val="002A0D67"/>
    <w:rsid w:val="002A3C79"/>
    <w:rsid w:val="002A7036"/>
    <w:rsid w:val="002D1F91"/>
    <w:rsid w:val="002D7600"/>
    <w:rsid w:val="002D7EDC"/>
    <w:rsid w:val="002E3CEA"/>
    <w:rsid w:val="002F3957"/>
    <w:rsid w:val="002F583D"/>
    <w:rsid w:val="00303441"/>
    <w:rsid w:val="00303AF2"/>
    <w:rsid w:val="00303DE1"/>
    <w:rsid w:val="00306612"/>
    <w:rsid w:val="0030705B"/>
    <w:rsid w:val="00314B18"/>
    <w:rsid w:val="00320F01"/>
    <w:rsid w:val="00323F40"/>
    <w:rsid w:val="003352E6"/>
    <w:rsid w:val="00336920"/>
    <w:rsid w:val="0034158B"/>
    <w:rsid w:val="00342543"/>
    <w:rsid w:val="00343E3D"/>
    <w:rsid w:val="003527E5"/>
    <w:rsid w:val="003600BE"/>
    <w:rsid w:val="00375FE5"/>
    <w:rsid w:val="00380BD8"/>
    <w:rsid w:val="0038704F"/>
    <w:rsid w:val="0039058C"/>
    <w:rsid w:val="00394511"/>
    <w:rsid w:val="003A4B4D"/>
    <w:rsid w:val="003A56F9"/>
    <w:rsid w:val="003A6238"/>
    <w:rsid w:val="003A63BA"/>
    <w:rsid w:val="003B19F0"/>
    <w:rsid w:val="003B7086"/>
    <w:rsid w:val="003C5262"/>
    <w:rsid w:val="003C5A68"/>
    <w:rsid w:val="003D1258"/>
    <w:rsid w:val="003D6EBC"/>
    <w:rsid w:val="003E0971"/>
    <w:rsid w:val="003E677F"/>
    <w:rsid w:val="003F1308"/>
    <w:rsid w:val="003F2654"/>
    <w:rsid w:val="004004C6"/>
    <w:rsid w:val="004105B2"/>
    <w:rsid w:val="00410A25"/>
    <w:rsid w:val="0041265C"/>
    <w:rsid w:val="00425583"/>
    <w:rsid w:val="00427134"/>
    <w:rsid w:val="00436137"/>
    <w:rsid w:val="00436F08"/>
    <w:rsid w:val="004413CF"/>
    <w:rsid w:val="00445444"/>
    <w:rsid w:val="00445C56"/>
    <w:rsid w:val="004503E9"/>
    <w:rsid w:val="00451452"/>
    <w:rsid w:val="00453E02"/>
    <w:rsid w:val="00455532"/>
    <w:rsid w:val="004572D6"/>
    <w:rsid w:val="0046147B"/>
    <w:rsid w:val="00462982"/>
    <w:rsid w:val="00463DB1"/>
    <w:rsid w:val="00463F10"/>
    <w:rsid w:val="00467327"/>
    <w:rsid w:val="0047404A"/>
    <w:rsid w:val="00493C01"/>
    <w:rsid w:val="004971C9"/>
    <w:rsid w:val="004A063D"/>
    <w:rsid w:val="004A1BFF"/>
    <w:rsid w:val="004D0A26"/>
    <w:rsid w:val="004E22B5"/>
    <w:rsid w:val="004E55F4"/>
    <w:rsid w:val="004E7312"/>
    <w:rsid w:val="004F5339"/>
    <w:rsid w:val="004F6DEF"/>
    <w:rsid w:val="00502D6E"/>
    <w:rsid w:val="005055B2"/>
    <w:rsid w:val="00510154"/>
    <w:rsid w:val="005128E5"/>
    <w:rsid w:val="005129C9"/>
    <w:rsid w:val="0051589B"/>
    <w:rsid w:val="00520530"/>
    <w:rsid w:val="0052250D"/>
    <w:rsid w:val="00524B07"/>
    <w:rsid w:val="00525F98"/>
    <w:rsid w:val="005314F9"/>
    <w:rsid w:val="005345FB"/>
    <w:rsid w:val="00544745"/>
    <w:rsid w:val="00544C98"/>
    <w:rsid w:val="00546F46"/>
    <w:rsid w:val="005565A0"/>
    <w:rsid w:val="00566657"/>
    <w:rsid w:val="005701C2"/>
    <w:rsid w:val="00570951"/>
    <w:rsid w:val="00572EC4"/>
    <w:rsid w:val="00575BAC"/>
    <w:rsid w:val="0057664C"/>
    <w:rsid w:val="0057749B"/>
    <w:rsid w:val="00581D64"/>
    <w:rsid w:val="00585DDF"/>
    <w:rsid w:val="00591967"/>
    <w:rsid w:val="00594C63"/>
    <w:rsid w:val="00596C88"/>
    <w:rsid w:val="005A4C7D"/>
    <w:rsid w:val="005A5891"/>
    <w:rsid w:val="005B3573"/>
    <w:rsid w:val="005B3990"/>
    <w:rsid w:val="005B5D63"/>
    <w:rsid w:val="005B6A9E"/>
    <w:rsid w:val="005C0764"/>
    <w:rsid w:val="005C0A44"/>
    <w:rsid w:val="005C3534"/>
    <w:rsid w:val="005C3C66"/>
    <w:rsid w:val="005C517D"/>
    <w:rsid w:val="005C6471"/>
    <w:rsid w:val="005C6C49"/>
    <w:rsid w:val="005D0716"/>
    <w:rsid w:val="005D1EF3"/>
    <w:rsid w:val="005D2CC7"/>
    <w:rsid w:val="005E02F9"/>
    <w:rsid w:val="005E3327"/>
    <w:rsid w:val="005E364C"/>
    <w:rsid w:val="005E3A23"/>
    <w:rsid w:val="005E75E3"/>
    <w:rsid w:val="005F2EC8"/>
    <w:rsid w:val="005F55E0"/>
    <w:rsid w:val="005F6299"/>
    <w:rsid w:val="0060139C"/>
    <w:rsid w:val="00605C58"/>
    <w:rsid w:val="00606982"/>
    <w:rsid w:val="006077D1"/>
    <w:rsid w:val="00616486"/>
    <w:rsid w:val="00637D5D"/>
    <w:rsid w:val="00641FB9"/>
    <w:rsid w:val="00644248"/>
    <w:rsid w:val="006616D4"/>
    <w:rsid w:val="006666B8"/>
    <w:rsid w:val="006765DE"/>
    <w:rsid w:val="00692949"/>
    <w:rsid w:val="00693EDB"/>
    <w:rsid w:val="0069641B"/>
    <w:rsid w:val="006A3636"/>
    <w:rsid w:val="006A4DC4"/>
    <w:rsid w:val="006A5552"/>
    <w:rsid w:val="006B1532"/>
    <w:rsid w:val="006B1903"/>
    <w:rsid w:val="006B2C93"/>
    <w:rsid w:val="006B33AC"/>
    <w:rsid w:val="006B399D"/>
    <w:rsid w:val="006B622D"/>
    <w:rsid w:val="006C7080"/>
    <w:rsid w:val="006D3C88"/>
    <w:rsid w:val="006D3EAC"/>
    <w:rsid w:val="006D7011"/>
    <w:rsid w:val="006E4662"/>
    <w:rsid w:val="006F37FF"/>
    <w:rsid w:val="006F60A4"/>
    <w:rsid w:val="006F71A5"/>
    <w:rsid w:val="00703D7A"/>
    <w:rsid w:val="007064D3"/>
    <w:rsid w:val="0071151E"/>
    <w:rsid w:val="00717B30"/>
    <w:rsid w:val="00720142"/>
    <w:rsid w:val="00735F76"/>
    <w:rsid w:val="007448A2"/>
    <w:rsid w:val="00744F8F"/>
    <w:rsid w:val="00747072"/>
    <w:rsid w:val="007627A8"/>
    <w:rsid w:val="00763945"/>
    <w:rsid w:val="007769F5"/>
    <w:rsid w:val="00781AAE"/>
    <w:rsid w:val="007868DC"/>
    <w:rsid w:val="00787B78"/>
    <w:rsid w:val="007926E8"/>
    <w:rsid w:val="00792C64"/>
    <w:rsid w:val="00795A1C"/>
    <w:rsid w:val="007A18AA"/>
    <w:rsid w:val="007A36EB"/>
    <w:rsid w:val="007A43E1"/>
    <w:rsid w:val="007B1FA8"/>
    <w:rsid w:val="007B2DD6"/>
    <w:rsid w:val="007C0DB7"/>
    <w:rsid w:val="007C220F"/>
    <w:rsid w:val="007C61F8"/>
    <w:rsid w:val="007D2788"/>
    <w:rsid w:val="007D6722"/>
    <w:rsid w:val="007E16B2"/>
    <w:rsid w:val="007E3691"/>
    <w:rsid w:val="007E7E9E"/>
    <w:rsid w:val="007F5485"/>
    <w:rsid w:val="008012C2"/>
    <w:rsid w:val="00801B7E"/>
    <w:rsid w:val="00801CCC"/>
    <w:rsid w:val="00801D64"/>
    <w:rsid w:val="00804874"/>
    <w:rsid w:val="00805CCD"/>
    <w:rsid w:val="00813100"/>
    <w:rsid w:val="00815890"/>
    <w:rsid w:val="00815F93"/>
    <w:rsid w:val="00821511"/>
    <w:rsid w:val="00822E83"/>
    <w:rsid w:val="00825E6E"/>
    <w:rsid w:val="00826736"/>
    <w:rsid w:val="00834969"/>
    <w:rsid w:val="0083526F"/>
    <w:rsid w:val="00836759"/>
    <w:rsid w:val="0084086F"/>
    <w:rsid w:val="0084601C"/>
    <w:rsid w:val="00851EA4"/>
    <w:rsid w:val="00856A44"/>
    <w:rsid w:val="0086647C"/>
    <w:rsid w:val="00867DFD"/>
    <w:rsid w:val="00870E03"/>
    <w:rsid w:val="008734AD"/>
    <w:rsid w:val="00876268"/>
    <w:rsid w:val="008928EC"/>
    <w:rsid w:val="008930ED"/>
    <w:rsid w:val="008A1946"/>
    <w:rsid w:val="008A2F32"/>
    <w:rsid w:val="008B3DD9"/>
    <w:rsid w:val="008B59AD"/>
    <w:rsid w:val="008B5D00"/>
    <w:rsid w:val="008B688D"/>
    <w:rsid w:val="008C47D0"/>
    <w:rsid w:val="008C6969"/>
    <w:rsid w:val="008C73FF"/>
    <w:rsid w:val="008C747B"/>
    <w:rsid w:val="008C7E85"/>
    <w:rsid w:val="008D3271"/>
    <w:rsid w:val="008D6358"/>
    <w:rsid w:val="008E181E"/>
    <w:rsid w:val="008E5FBB"/>
    <w:rsid w:val="008E74B5"/>
    <w:rsid w:val="008F4001"/>
    <w:rsid w:val="008F58A6"/>
    <w:rsid w:val="009016E2"/>
    <w:rsid w:val="00904048"/>
    <w:rsid w:val="00914EB8"/>
    <w:rsid w:val="00915194"/>
    <w:rsid w:val="00915840"/>
    <w:rsid w:val="009278C6"/>
    <w:rsid w:val="00930C0B"/>
    <w:rsid w:val="00931FF9"/>
    <w:rsid w:val="00932909"/>
    <w:rsid w:val="00934A86"/>
    <w:rsid w:val="00934D41"/>
    <w:rsid w:val="00937824"/>
    <w:rsid w:val="009417B5"/>
    <w:rsid w:val="0094274E"/>
    <w:rsid w:val="009437D6"/>
    <w:rsid w:val="009440BF"/>
    <w:rsid w:val="0094417A"/>
    <w:rsid w:val="0095323A"/>
    <w:rsid w:val="00965623"/>
    <w:rsid w:val="00967AF6"/>
    <w:rsid w:val="00972E7A"/>
    <w:rsid w:val="00973095"/>
    <w:rsid w:val="00975B04"/>
    <w:rsid w:val="00975C13"/>
    <w:rsid w:val="00975FED"/>
    <w:rsid w:val="00977D6B"/>
    <w:rsid w:val="00981012"/>
    <w:rsid w:val="0098292F"/>
    <w:rsid w:val="009831D7"/>
    <w:rsid w:val="00983734"/>
    <w:rsid w:val="0099281A"/>
    <w:rsid w:val="00993007"/>
    <w:rsid w:val="009A4B3E"/>
    <w:rsid w:val="009B0506"/>
    <w:rsid w:val="009B341E"/>
    <w:rsid w:val="009B3590"/>
    <w:rsid w:val="009B3DB6"/>
    <w:rsid w:val="009B4077"/>
    <w:rsid w:val="009B5911"/>
    <w:rsid w:val="009C3906"/>
    <w:rsid w:val="009D7037"/>
    <w:rsid w:val="009D7BA2"/>
    <w:rsid w:val="009E1225"/>
    <w:rsid w:val="009F7DB0"/>
    <w:rsid w:val="00A00D81"/>
    <w:rsid w:val="00A03897"/>
    <w:rsid w:val="00A03FC6"/>
    <w:rsid w:val="00A04EF0"/>
    <w:rsid w:val="00A04F82"/>
    <w:rsid w:val="00A065C2"/>
    <w:rsid w:val="00A06EA3"/>
    <w:rsid w:val="00A11BA9"/>
    <w:rsid w:val="00A12DC7"/>
    <w:rsid w:val="00A160D1"/>
    <w:rsid w:val="00A207A9"/>
    <w:rsid w:val="00A318D0"/>
    <w:rsid w:val="00A31DCE"/>
    <w:rsid w:val="00A320C9"/>
    <w:rsid w:val="00A32A72"/>
    <w:rsid w:val="00A56FC8"/>
    <w:rsid w:val="00A6138E"/>
    <w:rsid w:val="00A614CA"/>
    <w:rsid w:val="00A62A01"/>
    <w:rsid w:val="00A62A8E"/>
    <w:rsid w:val="00A6319B"/>
    <w:rsid w:val="00A74403"/>
    <w:rsid w:val="00A81031"/>
    <w:rsid w:val="00A83A44"/>
    <w:rsid w:val="00A84E62"/>
    <w:rsid w:val="00A8615E"/>
    <w:rsid w:val="00A86320"/>
    <w:rsid w:val="00A92F28"/>
    <w:rsid w:val="00A9600B"/>
    <w:rsid w:val="00A97D01"/>
    <w:rsid w:val="00AA1550"/>
    <w:rsid w:val="00AA2497"/>
    <w:rsid w:val="00AA28B3"/>
    <w:rsid w:val="00AA4986"/>
    <w:rsid w:val="00AB31C0"/>
    <w:rsid w:val="00AB791F"/>
    <w:rsid w:val="00AC2A3B"/>
    <w:rsid w:val="00AC4A64"/>
    <w:rsid w:val="00AD0CE1"/>
    <w:rsid w:val="00AD5D7C"/>
    <w:rsid w:val="00AE0837"/>
    <w:rsid w:val="00AE2918"/>
    <w:rsid w:val="00AE5EA6"/>
    <w:rsid w:val="00AF12EA"/>
    <w:rsid w:val="00AF35B3"/>
    <w:rsid w:val="00AF429E"/>
    <w:rsid w:val="00B05DE1"/>
    <w:rsid w:val="00B0702C"/>
    <w:rsid w:val="00B11B10"/>
    <w:rsid w:val="00B15DCD"/>
    <w:rsid w:val="00B17FF6"/>
    <w:rsid w:val="00B2070D"/>
    <w:rsid w:val="00B20D3E"/>
    <w:rsid w:val="00B23D91"/>
    <w:rsid w:val="00B347E8"/>
    <w:rsid w:val="00B530AC"/>
    <w:rsid w:val="00B658C3"/>
    <w:rsid w:val="00B67C8B"/>
    <w:rsid w:val="00B72789"/>
    <w:rsid w:val="00B73318"/>
    <w:rsid w:val="00B7352A"/>
    <w:rsid w:val="00B773FE"/>
    <w:rsid w:val="00B83F10"/>
    <w:rsid w:val="00B84331"/>
    <w:rsid w:val="00B8678B"/>
    <w:rsid w:val="00B878F7"/>
    <w:rsid w:val="00B941C8"/>
    <w:rsid w:val="00B9753A"/>
    <w:rsid w:val="00BA6393"/>
    <w:rsid w:val="00BC2618"/>
    <w:rsid w:val="00BC7CB3"/>
    <w:rsid w:val="00BD0A19"/>
    <w:rsid w:val="00BD4FF7"/>
    <w:rsid w:val="00BE09E0"/>
    <w:rsid w:val="00BE2C30"/>
    <w:rsid w:val="00BF324C"/>
    <w:rsid w:val="00BF3FDE"/>
    <w:rsid w:val="00BF7A46"/>
    <w:rsid w:val="00C078B5"/>
    <w:rsid w:val="00C07905"/>
    <w:rsid w:val="00C137E2"/>
    <w:rsid w:val="00C22BED"/>
    <w:rsid w:val="00C2325B"/>
    <w:rsid w:val="00C26F10"/>
    <w:rsid w:val="00C270EF"/>
    <w:rsid w:val="00C36B5F"/>
    <w:rsid w:val="00C37A49"/>
    <w:rsid w:val="00C401E5"/>
    <w:rsid w:val="00C41B3E"/>
    <w:rsid w:val="00C41D4B"/>
    <w:rsid w:val="00C42DF3"/>
    <w:rsid w:val="00C4342C"/>
    <w:rsid w:val="00C4592D"/>
    <w:rsid w:val="00C469B4"/>
    <w:rsid w:val="00C51D0A"/>
    <w:rsid w:val="00C5657A"/>
    <w:rsid w:val="00C6116F"/>
    <w:rsid w:val="00C61548"/>
    <w:rsid w:val="00C63552"/>
    <w:rsid w:val="00C66AFD"/>
    <w:rsid w:val="00C7086A"/>
    <w:rsid w:val="00C71865"/>
    <w:rsid w:val="00C749FC"/>
    <w:rsid w:val="00C76287"/>
    <w:rsid w:val="00C77DE4"/>
    <w:rsid w:val="00C82D4A"/>
    <w:rsid w:val="00C92EBD"/>
    <w:rsid w:val="00C96578"/>
    <w:rsid w:val="00CB30F4"/>
    <w:rsid w:val="00CB5D0B"/>
    <w:rsid w:val="00CC032A"/>
    <w:rsid w:val="00CC0FC6"/>
    <w:rsid w:val="00CC1E84"/>
    <w:rsid w:val="00CC33DE"/>
    <w:rsid w:val="00CD3030"/>
    <w:rsid w:val="00CD3B65"/>
    <w:rsid w:val="00CD6920"/>
    <w:rsid w:val="00CE15CE"/>
    <w:rsid w:val="00CE4383"/>
    <w:rsid w:val="00CF0FE7"/>
    <w:rsid w:val="00CF436F"/>
    <w:rsid w:val="00CF4376"/>
    <w:rsid w:val="00CF5810"/>
    <w:rsid w:val="00D15120"/>
    <w:rsid w:val="00D2264F"/>
    <w:rsid w:val="00D25685"/>
    <w:rsid w:val="00D262E8"/>
    <w:rsid w:val="00D26CDB"/>
    <w:rsid w:val="00D37E0D"/>
    <w:rsid w:val="00D4016A"/>
    <w:rsid w:val="00D40696"/>
    <w:rsid w:val="00D408B6"/>
    <w:rsid w:val="00D45152"/>
    <w:rsid w:val="00D45BF3"/>
    <w:rsid w:val="00D46270"/>
    <w:rsid w:val="00D47128"/>
    <w:rsid w:val="00D5145D"/>
    <w:rsid w:val="00D536A4"/>
    <w:rsid w:val="00D53C78"/>
    <w:rsid w:val="00D56643"/>
    <w:rsid w:val="00D66179"/>
    <w:rsid w:val="00D67695"/>
    <w:rsid w:val="00D72B79"/>
    <w:rsid w:val="00D815C8"/>
    <w:rsid w:val="00D82EB8"/>
    <w:rsid w:val="00D84DDF"/>
    <w:rsid w:val="00D9554A"/>
    <w:rsid w:val="00DA179A"/>
    <w:rsid w:val="00DA5FD6"/>
    <w:rsid w:val="00DB06F4"/>
    <w:rsid w:val="00DB0C93"/>
    <w:rsid w:val="00DB29DA"/>
    <w:rsid w:val="00DC096C"/>
    <w:rsid w:val="00DC23F3"/>
    <w:rsid w:val="00DD3263"/>
    <w:rsid w:val="00DE2901"/>
    <w:rsid w:val="00DE3D10"/>
    <w:rsid w:val="00DE5353"/>
    <w:rsid w:val="00E146AC"/>
    <w:rsid w:val="00E167D8"/>
    <w:rsid w:val="00E22843"/>
    <w:rsid w:val="00E32256"/>
    <w:rsid w:val="00E32849"/>
    <w:rsid w:val="00E32BFE"/>
    <w:rsid w:val="00E337D6"/>
    <w:rsid w:val="00E3461B"/>
    <w:rsid w:val="00E42BAE"/>
    <w:rsid w:val="00E439BE"/>
    <w:rsid w:val="00E450E6"/>
    <w:rsid w:val="00E53A58"/>
    <w:rsid w:val="00E53AC0"/>
    <w:rsid w:val="00E60D0F"/>
    <w:rsid w:val="00E658AD"/>
    <w:rsid w:val="00E65EB7"/>
    <w:rsid w:val="00E660E0"/>
    <w:rsid w:val="00E71966"/>
    <w:rsid w:val="00E73486"/>
    <w:rsid w:val="00E74FB6"/>
    <w:rsid w:val="00E853F8"/>
    <w:rsid w:val="00E86952"/>
    <w:rsid w:val="00E953B6"/>
    <w:rsid w:val="00EA0384"/>
    <w:rsid w:val="00EA52E8"/>
    <w:rsid w:val="00EB0AEB"/>
    <w:rsid w:val="00EB519E"/>
    <w:rsid w:val="00EC0CA1"/>
    <w:rsid w:val="00EC1909"/>
    <w:rsid w:val="00ED1277"/>
    <w:rsid w:val="00ED32AF"/>
    <w:rsid w:val="00ED4D5A"/>
    <w:rsid w:val="00ED5D9A"/>
    <w:rsid w:val="00EE464B"/>
    <w:rsid w:val="00EF040E"/>
    <w:rsid w:val="00F0755F"/>
    <w:rsid w:val="00F12EBB"/>
    <w:rsid w:val="00F17D86"/>
    <w:rsid w:val="00F2775C"/>
    <w:rsid w:val="00F27CBB"/>
    <w:rsid w:val="00F375DD"/>
    <w:rsid w:val="00F37CA3"/>
    <w:rsid w:val="00F45F6B"/>
    <w:rsid w:val="00F472B0"/>
    <w:rsid w:val="00F50C67"/>
    <w:rsid w:val="00F55A5F"/>
    <w:rsid w:val="00F60DF3"/>
    <w:rsid w:val="00F63377"/>
    <w:rsid w:val="00F67689"/>
    <w:rsid w:val="00F71653"/>
    <w:rsid w:val="00F74505"/>
    <w:rsid w:val="00F81927"/>
    <w:rsid w:val="00F82EE5"/>
    <w:rsid w:val="00F837F3"/>
    <w:rsid w:val="00F842EE"/>
    <w:rsid w:val="00F85BED"/>
    <w:rsid w:val="00F9400B"/>
    <w:rsid w:val="00F94B33"/>
    <w:rsid w:val="00F94B78"/>
    <w:rsid w:val="00FA7375"/>
    <w:rsid w:val="00FA7F4C"/>
    <w:rsid w:val="00FB0CD4"/>
    <w:rsid w:val="00FB359D"/>
    <w:rsid w:val="00FC508D"/>
    <w:rsid w:val="00FD0FDD"/>
    <w:rsid w:val="00FF113F"/>
    <w:rsid w:val="00FF514A"/>
    <w:rsid w:val="00FF7A23"/>
  </w:rsids>
  <m:mathPr>
    <m:mathFont m:val="Cambria Math"/>
    <m:brkBin m:val="before"/>
    <m:brkBinSub m:val="--"/>
    <m:smallFrac/>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1941DA52"/>
  <w15:docId w15:val="{0648F1D9-55A0-4D44-89C3-6194A0D2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E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16E2"/>
    <w:pPr>
      <w:ind w:left="720"/>
      <w:contextualSpacing/>
    </w:pPr>
  </w:style>
  <w:style w:type="paragraph" w:customStyle="1" w:styleId="Style2">
    <w:name w:val="Style2"/>
    <w:rsid w:val="00975FED"/>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930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30ED"/>
    <w:rPr>
      <w:rFonts w:ascii="Segoe UI" w:hAnsi="Segoe UI" w:cs="Segoe UI"/>
      <w:sz w:val="18"/>
      <w:szCs w:val="18"/>
    </w:rPr>
  </w:style>
  <w:style w:type="paragraph" w:styleId="Listepuces">
    <w:name w:val="List Bullet"/>
    <w:basedOn w:val="Normal"/>
    <w:rsid w:val="00CC33DE"/>
    <w:pPr>
      <w:numPr>
        <w:numId w:val="1"/>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 w:val="20"/>
      <w:szCs w:val="20"/>
      <w:lang w:eastAsia="fr-FR"/>
    </w:rPr>
  </w:style>
  <w:style w:type="character" w:customStyle="1" w:styleId="Style61">
    <w:name w:val="Style61"/>
    <w:rsid w:val="00C77DE4"/>
    <w:rPr>
      <w:sz w:val="20"/>
    </w:rPr>
  </w:style>
  <w:style w:type="paragraph" w:styleId="Sansinterligne">
    <w:name w:val="No Spacing"/>
    <w:uiPriority w:val="1"/>
    <w:qFormat/>
    <w:rsid w:val="00BA6393"/>
    <w:pPr>
      <w:spacing w:after="0"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BA6393"/>
  </w:style>
  <w:style w:type="character" w:customStyle="1" w:styleId="eop">
    <w:name w:val="eop"/>
    <w:basedOn w:val="Policepardfaut"/>
    <w:rsid w:val="00BA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4798">
      <w:bodyDiv w:val="1"/>
      <w:marLeft w:val="0"/>
      <w:marRight w:val="0"/>
      <w:marTop w:val="0"/>
      <w:marBottom w:val="0"/>
      <w:divBdr>
        <w:top w:val="none" w:sz="0" w:space="0" w:color="auto"/>
        <w:left w:val="none" w:sz="0" w:space="0" w:color="auto"/>
        <w:bottom w:val="none" w:sz="0" w:space="0" w:color="auto"/>
        <w:right w:val="none" w:sz="0" w:space="0" w:color="auto"/>
      </w:divBdr>
    </w:div>
    <w:div w:id="99572424">
      <w:bodyDiv w:val="1"/>
      <w:marLeft w:val="0"/>
      <w:marRight w:val="0"/>
      <w:marTop w:val="0"/>
      <w:marBottom w:val="0"/>
      <w:divBdr>
        <w:top w:val="none" w:sz="0" w:space="0" w:color="auto"/>
        <w:left w:val="none" w:sz="0" w:space="0" w:color="auto"/>
        <w:bottom w:val="none" w:sz="0" w:space="0" w:color="auto"/>
        <w:right w:val="none" w:sz="0" w:space="0" w:color="auto"/>
      </w:divBdr>
    </w:div>
    <w:div w:id="243537470">
      <w:bodyDiv w:val="1"/>
      <w:marLeft w:val="0"/>
      <w:marRight w:val="0"/>
      <w:marTop w:val="0"/>
      <w:marBottom w:val="0"/>
      <w:divBdr>
        <w:top w:val="none" w:sz="0" w:space="0" w:color="auto"/>
        <w:left w:val="none" w:sz="0" w:space="0" w:color="auto"/>
        <w:bottom w:val="none" w:sz="0" w:space="0" w:color="auto"/>
        <w:right w:val="none" w:sz="0" w:space="0" w:color="auto"/>
      </w:divBdr>
    </w:div>
    <w:div w:id="270554486">
      <w:bodyDiv w:val="1"/>
      <w:marLeft w:val="0"/>
      <w:marRight w:val="0"/>
      <w:marTop w:val="0"/>
      <w:marBottom w:val="0"/>
      <w:divBdr>
        <w:top w:val="none" w:sz="0" w:space="0" w:color="auto"/>
        <w:left w:val="none" w:sz="0" w:space="0" w:color="auto"/>
        <w:bottom w:val="none" w:sz="0" w:space="0" w:color="auto"/>
        <w:right w:val="none" w:sz="0" w:space="0" w:color="auto"/>
      </w:divBdr>
    </w:div>
    <w:div w:id="294289070">
      <w:bodyDiv w:val="1"/>
      <w:marLeft w:val="0"/>
      <w:marRight w:val="0"/>
      <w:marTop w:val="0"/>
      <w:marBottom w:val="0"/>
      <w:divBdr>
        <w:top w:val="none" w:sz="0" w:space="0" w:color="auto"/>
        <w:left w:val="none" w:sz="0" w:space="0" w:color="auto"/>
        <w:bottom w:val="none" w:sz="0" w:space="0" w:color="auto"/>
        <w:right w:val="none" w:sz="0" w:space="0" w:color="auto"/>
      </w:divBdr>
    </w:div>
    <w:div w:id="360520084">
      <w:bodyDiv w:val="1"/>
      <w:marLeft w:val="0"/>
      <w:marRight w:val="0"/>
      <w:marTop w:val="0"/>
      <w:marBottom w:val="0"/>
      <w:divBdr>
        <w:top w:val="none" w:sz="0" w:space="0" w:color="auto"/>
        <w:left w:val="none" w:sz="0" w:space="0" w:color="auto"/>
        <w:bottom w:val="none" w:sz="0" w:space="0" w:color="auto"/>
        <w:right w:val="none" w:sz="0" w:space="0" w:color="auto"/>
      </w:divBdr>
    </w:div>
    <w:div w:id="386077729">
      <w:bodyDiv w:val="1"/>
      <w:marLeft w:val="0"/>
      <w:marRight w:val="0"/>
      <w:marTop w:val="0"/>
      <w:marBottom w:val="0"/>
      <w:divBdr>
        <w:top w:val="none" w:sz="0" w:space="0" w:color="auto"/>
        <w:left w:val="none" w:sz="0" w:space="0" w:color="auto"/>
        <w:bottom w:val="none" w:sz="0" w:space="0" w:color="auto"/>
        <w:right w:val="none" w:sz="0" w:space="0" w:color="auto"/>
      </w:divBdr>
    </w:div>
    <w:div w:id="398484979">
      <w:bodyDiv w:val="1"/>
      <w:marLeft w:val="0"/>
      <w:marRight w:val="0"/>
      <w:marTop w:val="0"/>
      <w:marBottom w:val="0"/>
      <w:divBdr>
        <w:top w:val="none" w:sz="0" w:space="0" w:color="auto"/>
        <w:left w:val="none" w:sz="0" w:space="0" w:color="auto"/>
        <w:bottom w:val="none" w:sz="0" w:space="0" w:color="auto"/>
        <w:right w:val="none" w:sz="0" w:space="0" w:color="auto"/>
      </w:divBdr>
    </w:div>
    <w:div w:id="554851544">
      <w:bodyDiv w:val="1"/>
      <w:marLeft w:val="0"/>
      <w:marRight w:val="0"/>
      <w:marTop w:val="0"/>
      <w:marBottom w:val="0"/>
      <w:divBdr>
        <w:top w:val="none" w:sz="0" w:space="0" w:color="auto"/>
        <w:left w:val="none" w:sz="0" w:space="0" w:color="auto"/>
        <w:bottom w:val="none" w:sz="0" w:space="0" w:color="auto"/>
        <w:right w:val="none" w:sz="0" w:space="0" w:color="auto"/>
      </w:divBdr>
    </w:div>
    <w:div w:id="611791210">
      <w:bodyDiv w:val="1"/>
      <w:marLeft w:val="0"/>
      <w:marRight w:val="0"/>
      <w:marTop w:val="0"/>
      <w:marBottom w:val="0"/>
      <w:divBdr>
        <w:top w:val="none" w:sz="0" w:space="0" w:color="auto"/>
        <w:left w:val="none" w:sz="0" w:space="0" w:color="auto"/>
        <w:bottom w:val="none" w:sz="0" w:space="0" w:color="auto"/>
        <w:right w:val="none" w:sz="0" w:space="0" w:color="auto"/>
      </w:divBdr>
    </w:div>
    <w:div w:id="649871004">
      <w:bodyDiv w:val="1"/>
      <w:marLeft w:val="0"/>
      <w:marRight w:val="0"/>
      <w:marTop w:val="0"/>
      <w:marBottom w:val="0"/>
      <w:divBdr>
        <w:top w:val="none" w:sz="0" w:space="0" w:color="auto"/>
        <w:left w:val="none" w:sz="0" w:space="0" w:color="auto"/>
        <w:bottom w:val="none" w:sz="0" w:space="0" w:color="auto"/>
        <w:right w:val="none" w:sz="0" w:space="0" w:color="auto"/>
      </w:divBdr>
    </w:div>
    <w:div w:id="672954302">
      <w:bodyDiv w:val="1"/>
      <w:marLeft w:val="0"/>
      <w:marRight w:val="0"/>
      <w:marTop w:val="0"/>
      <w:marBottom w:val="0"/>
      <w:divBdr>
        <w:top w:val="none" w:sz="0" w:space="0" w:color="auto"/>
        <w:left w:val="none" w:sz="0" w:space="0" w:color="auto"/>
        <w:bottom w:val="none" w:sz="0" w:space="0" w:color="auto"/>
        <w:right w:val="none" w:sz="0" w:space="0" w:color="auto"/>
      </w:divBdr>
    </w:div>
    <w:div w:id="684938400">
      <w:bodyDiv w:val="1"/>
      <w:marLeft w:val="0"/>
      <w:marRight w:val="0"/>
      <w:marTop w:val="0"/>
      <w:marBottom w:val="0"/>
      <w:divBdr>
        <w:top w:val="none" w:sz="0" w:space="0" w:color="auto"/>
        <w:left w:val="none" w:sz="0" w:space="0" w:color="auto"/>
        <w:bottom w:val="none" w:sz="0" w:space="0" w:color="auto"/>
        <w:right w:val="none" w:sz="0" w:space="0" w:color="auto"/>
      </w:divBdr>
    </w:div>
    <w:div w:id="701398589">
      <w:bodyDiv w:val="1"/>
      <w:marLeft w:val="0"/>
      <w:marRight w:val="0"/>
      <w:marTop w:val="0"/>
      <w:marBottom w:val="0"/>
      <w:divBdr>
        <w:top w:val="none" w:sz="0" w:space="0" w:color="auto"/>
        <w:left w:val="none" w:sz="0" w:space="0" w:color="auto"/>
        <w:bottom w:val="none" w:sz="0" w:space="0" w:color="auto"/>
        <w:right w:val="none" w:sz="0" w:space="0" w:color="auto"/>
      </w:divBdr>
    </w:div>
    <w:div w:id="704674891">
      <w:bodyDiv w:val="1"/>
      <w:marLeft w:val="0"/>
      <w:marRight w:val="0"/>
      <w:marTop w:val="0"/>
      <w:marBottom w:val="0"/>
      <w:divBdr>
        <w:top w:val="none" w:sz="0" w:space="0" w:color="auto"/>
        <w:left w:val="none" w:sz="0" w:space="0" w:color="auto"/>
        <w:bottom w:val="none" w:sz="0" w:space="0" w:color="auto"/>
        <w:right w:val="none" w:sz="0" w:space="0" w:color="auto"/>
      </w:divBdr>
    </w:div>
    <w:div w:id="722171995">
      <w:bodyDiv w:val="1"/>
      <w:marLeft w:val="0"/>
      <w:marRight w:val="0"/>
      <w:marTop w:val="0"/>
      <w:marBottom w:val="0"/>
      <w:divBdr>
        <w:top w:val="none" w:sz="0" w:space="0" w:color="auto"/>
        <w:left w:val="none" w:sz="0" w:space="0" w:color="auto"/>
        <w:bottom w:val="none" w:sz="0" w:space="0" w:color="auto"/>
        <w:right w:val="none" w:sz="0" w:space="0" w:color="auto"/>
      </w:divBdr>
    </w:div>
    <w:div w:id="770782450">
      <w:bodyDiv w:val="1"/>
      <w:marLeft w:val="0"/>
      <w:marRight w:val="0"/>
      <w:marTop w:val="0"/>
      <w:marBottom w:val="0"/>
      <w:divBdr>
        <w:top w:val="none" w:sz="0" w:space="0" w:color="auto"/>
        <w:left w:val="none" w:sz="0" w:space="0" w:color="auto"/>
        <w:bottom w:val="none" w:sz="0" w:space="0" w:color="auto"/>
        <w:right w:val="none" w:sz="0" w:space="0" w:color="auto"/>
      </w:divBdr>
    </w:div>
    <w:div w:id="804006808">
      <w:bodyDiv w:val="1"/>
      <w:marLeft w:val="0"/>
      <w:marRight w:val="0"/>
      <w:marTop w:val="0"/>
      <w:marBottom w:val="0"/>
      <w:divBdr>
        <w:top w:val="none" w:sz="0" w:space="0" w:color="auto"/>
        <w:left w:val="none" w:sz="0" w:space="0" w:color="auto"/>
        <w:bottom w:val="none" w:sz="0" w:space="0" w:color="auto"/>
        <w:right w:val="none" w:sz="0" w:space="0" w:color="auto"/>
      </w:divBdr>
    </w:div>
    <w:div w:id="805202941">
      <w:bodyDiv w:val="1"/>
      <w:marLeft w:val="0"/>
      <w:marRight w:val="0"/>
      <w:marTop w:val="0"/>
      <w:marBottom w:val="0"/>
      <w:divBdr>
        <w:top w:val="none" w:sz="0" w:space="0" w:color="auto"/>
        <w:left w:val="none" w:sz="0" w:space="0" w:color="auto"/>
        <w:bottom w:val="none" w:sz="0" w:space="0" w:color="auto"/>
        <w:right w:val="none" w:sz="0" w:space="0" w:color="auto"/>
      </w:divBdr>
    </w:div>
    <w:div w:id="850140938">
      <w:bodyDiv w:val="1"/>
      <w:marLeft w:val="0"/>
      <w:marRight w:val="0"/>
      <w:marTop w:val="0"/>
      <w:marBottom w:val="0"/>
      <w:divBdr>
        <w:top w:val="none" w:sz="0" w:space="0" w:color="auto"/>
        <w:left w:val="none" w:sz="0" w:space="0" w:color="auto"/>
        <w:bottom w:val="none" w:sz="0" w:space="0" w:color="auto"/>
        <w:right w:val="none" w:sz="0" w:space="0" w:color="auto"/>
      </w:divBdr>
    </w:div>
    <w:div w:id="895703495">
      <w:bodyDiv w:val="1"/>
      <w:marLeft w:val="0"/>
      <w:marRight w:val="0"/>
      <w:marTop w:val="0"/>
      <w:marBottom w:val="0"/>
      <w:divBdr>
        <w:top w:val="none" w:sz="0" w:space="0" w:color="auto"/>
        <w:left w:val="none" w:sz="0" w:space="0" w:color="auto"/>
        <w:bottom w:val="none" w:sz="0" w:space="0" w:color="auto"/>
        <w:right w:val="none" w:sz="0" w:space="0" w:color="auto"/>
      </w:divBdr>
    </w:div>
    <w:div w:id="900598576">
      <w:bodyDiv w:val="1"/>
      <w:marLeft w:val="0"/>
      <w:marRight w:val="0"/>
      <w:marTop w:val="0"/>
      <w:marBottom w:val="0"/>
      <w:divBdr>
        <w:top w:val="none" w:sz="0" w:space="0" w:color="auto"/>
        <w:left w:val="none" w:sz="0" w:space="0" w:color="auto"/>
        <w:bottom w:val="none" w:sz="0" w:space="0" w:color="auto"/>
        <w:right w:val="none" w:sz="0" w:space="0" w:color="auto"/>
      </w:divBdr>
    </w:div>
    <w:div w:id="909268478">
      <w:bodyDiv w:val="1"/>
      <w:marLeft w:val="0"/>
      <w:marRight w:val="0"/>
      <w:marTop w:val="0"/>
      <w:marBottom w:val="0"/>
      <w:divBdr>
        <w:top w:val="none" w:sz="0" w:space="0" w:color="auto"/>
        <w:left w:val="none" w:sz="0" w:space="0" w:color="auto"/>
        <w:bottom w:val="none" w:sz="0" w:space="0" w:color="auto"/>
        <w:right w:val="none" w:sz="0" w:space="0" w:color="auto"/>
      </w:divBdr>
    </w:div>
    <w:div w:id="956061028">
      <w:bodyDiv w:val="1"/>
      <w:marLeft w:val="0"/>
      <w:marRight w:val="0"/>
      <w:marTop w:val="0"/>
      <w:marBottom w:val="0"/>
      <w:divBdr>
        <w:top w:val="none" w:sz="0" w:space="0" w:color="auto"/>
        <w:left w:val="none" w:sz="0" w:space="0" w:color="auto"/>
        <w:bottom w:val="none" w:sz="0" w:space="0" w:color="auto"/>
        <w:right w:val="none" w:sz="0" w:space="0" w:color="auto"/>
      </w:divBdr>
    </w:div>
    <w:div w:id="970674558">
      <w:bodyDiv w:val="1"/>
      <w:marLeft w:val="0"/>
      <w:marRight w:val="0"/>
      <w:marTop w:val="0"/>
      <w:marBottom w:val="0"/>
      <w:divBdr>
        <w:top w:val="none" w:sz="0" w:space="0" w:color="auto"/>
        <w:left w:val="none" w:sz="0" w:space="0" w:color="auto"/>
        <w:bottom w:val="none" w:sz="0" w:space="0" w:color="auto"/>
        <w:right w:val="none" w:sz="0" w:space="0" w:color="auto"/>
      </w:divBdr>
    </w:div>
    <w:div w:id="1030493381">
      <w:bodyDiv w:val="1"/>
      <w:marLeft w:val="0"/>
      <w:marRight w:val="0"/>
      <w:marTop w:val="0"/>
      <w:marBottom w:val="0"/>
      <w:divBdr>
        <w:top w:val="none" w:sz="0" w:space="0" w:color="auto"/>
        <w:left w:val="none" w:sz="0" w:space="0" w:color="auto"/>
        <w:bottom w:val="none" w:sz="0" w:space="0" w:color="auto"/>
        <w:right w:val="none" w:sz="0" w:space="0" w:color="auto"/>
      </w:divBdr>
    </w:div>
    <w:div w:id="1147667680">
      <w:bodyDiv w:val="1"/>
      <w:marLeft w:val="0"/>
      <w:marRight w:val="0"/>
      <w:marTop w:val="0"/>
      <w:marBottom w:val="0"/>
      <w:divBdr>
        <w:top w:val="none" w:sz="0" w:space="0" w:color="auto"/>
        <w:left w:val="none" w:sz="0" w:space="0" w:color="auto"/>
        <w:bottom w:val="none" w:sz="0" w:space="0" w:color="auto"/>
        <w:right w:val="none" w:sz="0" w:space="0" w:color="auto"/>
      </w:divBdr>
    </w:div>
    <w:div w:id="1155947793">
      <w:bodyDiv w:val="1"/>
      <w:marLeft w:val="0"/>
      <w:marRight w:val="0"/>
      <w:marTop w:val="0"/>
      <w:marBottom w:val="0"/>
      <w:divBdr>
        <w:top w:val="none" w:sz="0" w:space="0" w:color="auto"/>
        <w:left w:val="none" w:sz="0" w:space="0" w:color="auto"/>
        <w:bottom w:val="none" w:sz="0" w:space="0" w:color="auto"/>
        <w:right w:val="none" w:sz="0" w:space="0" w:color="auto"/>
      </w:divBdr>
    </w:div>
    <w:div w:id="1173036476">
      <w:bodyDiv w:val="1"/>
      <w:marLeft w:val="0"/>
      <w:marRight w:val="0"/>
      <w:marTop w:val="0"/>
      <w:marBottom w:val="0"/>
      <w:divBdr>
        <w:top w:val="none" w:sz="0" w:space="0" w:color="auto"/>
        <w:left w:val="none" w:sz="0" w:space="0" w:color="auto"/>
        <w:bottom w:val="none" w:sz="0" w:space="0" w:color="auto"/>
        <w:right w:val="none" w:sz="0" w:space="0" w:color="auto"/>
      </w:divBdr>
    </w:div>
    <w:div w:id="1176000699">
      <w:bodyDiv w:val="1"/>
      <w:marLeft w:val="0"/>
      <w:marRight w:val="0"/>
      <w:marTop w:val="0"/>
      <w:marBottom w:val="0"/>
      <w:divBdr>
        <w:top w:val="none" w:sz="0" w:space="0" w:color="auto"/>
        <w:left w:val="none" w:sz="0" w:space="0" w:color="auto"/>
        <w:bottom w:val="none" w:sz="0" w:space="0" w:color="auto"/>
        <w:right w:val="none" w:sz="0" w:space="0" w:color="auto"/>
      </w:divBdr>
    </w:div>
    <w:div w:id="1207990387">
      <w:bodyDiv w:val="1"/>
      <w:marLeft w:val="0"/>
      <w:marRight w:val="0"/>
      <w:marTop w:val="0"/>
      <w:marBottom w:val="0"/>
      <w:divBdr>
        <w:top w:val="none" w:sz="0" w:space="0" w:color="auto"/>
        <w:left w:val="none" w:sz="0" w:space="0" w:color="auto"/>
        <w:bottom w:val="none" w:sz="0" w:space="0" w:color="auto"/>
        <w:right w:val="none" w:sz="0" w:space="0" w:color="auto"/>
      </w:divBdr>
    </w:div>
    <w:div w:id="1318605946">
      <w:bodyDiv w:val="1"/>
      <w:marLeft w:val="0"/>
      <w:marRight w:val="0"/>
      <w:marTop w:val="0"/>
      <w:marBottom w:val="0"/>
      <w:divBdr>
        <w:top w:val="none" w:sz="0" w:space="0" w:color="auto"/>
        <w:left w:val="none" w:sz="0" w:space="0" w:color="auto"/>
        <w:bottom w:val="none" w:sz="0" w:space="0" w:color="auto"/>
        <w:right w:val="none" w:sz="0" w:space="0" w:color="auto"/>
      </w:divBdr>
    </w:div>
    <w:div w:id="1374846343">
      <w:bodyDiv w:val="1"/>
      <w:marLeft w:val="0"/>
      <w:marRight w:val="0"/>
      <w:marTop w:val="0"/>
      <w:marBottom w:val="0"/>
      <w:divBdr>
        <w:top w:val="none" w:sz="0" w:space="0" w:color="auto"/>
        <w:left w:val="none" w:sz="0" w:space="0" w:color="auto"/>
        <w:bottom w:val="none" w:sz="0" w:space="0" w:color="auto"/>
        <w:right w:val="none" w:sz="0" w:space="0" w:color="auto"/>
      </w:divBdr>
    </w:div>
    <w:div w:id="1383140074">
      <w:bodyDiv w:val="1"/>
      <w:marLeft w:val="0"/>
      <w:marRight w:val="0"/>
      <w:marTop w:val="0"/>
      <w:marBottom w:val="0"/>
      <w:divBdr>
        <w:top w:val="none" w:sz="0" w:space="0" w:color="auto"/>
        <w:left w:val="none" w:sz="0" w:space="0" w:color="auto"/>
        <w:bottom w:val="none" w:sz="0" w:space="0" w:color="auto"/>
        <w:right w:val="none" w:sz="0" w:space="0" w:color="auto"/>
      </w:divBdr>
    </w:div>
    <w:div w:id="1419252816">
      <w:bodyDiv w:val="1"/>
      <w:marLeft w:val="0"/>
      <w:marRight w:val="0"/>
      <w:marTop w:val="0"/>
      <w:marBottom w:val="0"/>
      <w:divBdr>
        <w:top w:val="none" w:sz="0" w:space="0" w:color="auto"/>
        <w:left w:val="none" w:sz="0" w:space="0" w:color="auto"/>
        <w:bottom w:val="none" w:sz="0" w:space="0" w:color="auto"/>
        <w:right w:val="none" w:sz="0" w:space="0" w:color="auto"/>
      </w:divBdr>
    </w:div>
    <w:div w:id="1474714428">
      <w:bodyDiv w:val="1"/>
      <w:marLeft w:val="0"/>
      <w:marRight w:val="0"/>
      <w:marTop w:val="0"/>
      <w:marBottom w:val="0"/>
      <w:divBdr>
        <w:top w:val="none" w:sz="0" w:space="0" w:color="auto"/>
        <w:left w:val="none" w:sz="0" w:space="0" w:color="auto"/>
        <w:bottom w:val="none" w:sz="0" w:space="0" w:color="auto"/>
        <w:right w:val="none" w:sz="0" w:space="0" w:color="auto"/>
      </w:divBdr>
    </w:div>
    <w:div w:id="1507745649">
      <w:bodyDiv w:val="1"/>
      <w:marLeft w:val="0"/>
      <w:marRight w:val="0"/>
      <w:marTop w:val="0"/>
      <w:marBottom w:val="0"/>
      <w:divBdr>
        <w:top w:val="none" w:sz="0" w:space="0" w:color="auto"/>
        <w:left w:val="none" w:sz="0" w:space="0" w:color="auto"/>
        <w:bottom w:val="none" w:sz="0" w:space="0" w:color="auto"/>
        <w:right w:val="none" w:sz="0" w:space="0" w:color="auto"/>
      </w:divBdr>
    </w:div>
    <w:div w:id="1575436069">
      <w:bodyDiv w:val="1"/>
      <w:marLeft w:val="0"/>
      <w:marRight w:val="0"/>
      <w:marTop w:val="0"/>
      <w:marBottom w:val="0"/>
      <w:divBdr>
        <w:top w:val="none" w:sz="0" w:space="0" w:color="auto"/>
        <w:left w:val="none" w:sz="0" w:space="0" w:color="auto"/>
        <w:bottom w:val="none" w:sz="0" w:space="0" w:color="auto"/>
        <w:right w:val="none" w:sz="0" w:space="0" w:color="auto"/>
      </w:divBdr>
    </w:div>
    <w:div w:id="1584951776">
      <w:bodyDiv w:val="1"/>
      <w:marLeft w:val="0"/>
      <w:marRight w:val="0"/>
      <w:marTop w:val="0"/>
      <w:marBottom w:val="0"/>
      <w:divBdr>
        <w:top w:val="none" w:sz="0" w:space="0" w:color="auto"/>
        <w:left w:val="none" w:sz="0" w:space="0" w:color="auto"/>
        <w:bottom w:val="none" w:sz="0" w:space="0" w:color="auto"/>
        <w:right w:val="none" w:sz="0" w:space="0" w:color="auto"/>
      </w:divBdr>
    </w:div>
    <w:div w:id="1652906043">
      <w:bodyDiv w:val="1"/>
      <w:marLeft w:val="0"/>
      <w:marRight w:val="0"/>
      <w:marTop w:val="0"/>
      <w:marBottom w:val="0"/>
      <w:divBdr>
        <w:top w:val="none" w:sz="0" w:space="0" w:color="auto"/>
        <w:left w:val="none" w:sz="0" w:space="0" w:color="auto"/>
        <w:bottom w:val="none" w:sz="0" w:space="0" w:color="auto"/>
        <w:right w:val="none" w:sz="0" w:space="0" w:color="auto"/>
      </w:divBdr>
    </w:div>
    <w:div w:id="1674802166">
      <w:bodyDiv w:val="1"/>
      <w:marLeft w:val="0"/>
      <w:marRight w:val="0"/>
      <w:marTop w:val="0"/>
      <w:marBottom w:val="0"/>
      <w:divBdr>
        <w:top w:val="none" w:sz="0" w:space="0" w:color="auto"/>
        <w:left w:val="none" w:sz="0" w:space="0" w:color="auto"/>
        <w:bottom w:val="none" w:sz="0" w:space="0" w:color="auto"/>
        <w:right w:val="none" w:sz="0" w:space="0" w:color="auto"/>
      </w:divBdr>
    </w:div>
    <w:div w:id="1780446196">
      <w:bodyDiv w:val="1"/>
      <w:marLeft w:val="0"/>
      <w:marRight w:val="0"/>
      <w:marTop w:val="0"/>
      <w:marBottom w:val="0"/>
      <w:divBdr>
        <w:top w:val="none" w:sz="0" w:space="0" w:color="auto"/>
        <w:left w:val="none" w:sz="0" w:space="0" w:color="auto"/>
        <w:bottom w:val="none" w:sz="0" w:space="0" w:color="auto"/>
        <w:right w:val="none" w:sz="0" w:space="0" w:color="auto"/>
      </w:divBdr>
    </w:div>
    <w:div w:id="1821266555">
      <w:bodyDiv w:val="1"/>
      <w:marLeft w:val="0"/>
      <w:marRight w:val="0"/>
      <w:marTop w:val="0"/>
      <w:marBottom w:val="0"/>
      <w:divBdr>
        <w:top w:val="none" w:sz="0" w:space="0" w:color="auto"/>
        <w:left w:val="none" w:sz="0" w:space="0" w:color="auto"/>
        <w:bottom w:val="none" w:sz="0" w:space="0" w:color="auto"/>
        <w:right w:val="none" w:sz="0" w:space="0" w:color="auto"/>
      </w:divBdr>
    </w:div>
    <w:div w:id="1948191414">
      <w:bodyDiv w:val="1"/>
      <w:marLeft w:val="0"/>
      <w:marRight w:val="0"/>
      <w:marTop w:val="0"/>
      <w:marBottom w:val="0"/>
      <w:divBdr>
        <w:top w:val="none" w:sz="0" w:space="0" w:color="auto"/>
        <w:left w:val="none" w:sz="0" w:space="0" w:color="auto"/>
        <w:bottom w:val="none" w:sz="0" w:space="0" w:color="auto"/>
        <w:right w:val="none" w:sz="0" w:space="0" w:color="auto"/>
      </w:divBdr>
    </w:div>
    <w:div w:id="1957322864">
      <w:bodyDiv w:val="1"/>
      <w:marLeft w:val="0"/>
      <w:marRight w:val="0"/>
      <w:marTop w:val="0"/>
      <w:marBottom w:val="0"/>
      <w:divBdr>
        <w:top w:val="none" w:sz="0" w:space="0" w:color="auto"/>
        <w:left w:val="none" w:sz="0" w:space="0" w:color="auto"/>
        <w:bottom w:val="none" w:sz="0" w:space="0" w:color="auto"/>
        <w:right w:val="none" w:sz="0" w:space="0" w:color="auto"/>
      </w:divBdr>
    </w:div>
    <w:div w:id="2049791783">
      <w:bodyDiv w:val="1"/>
      <w:marLeft w:val="0"/>
      <w:marRight w:val="0"/>
      <w:marTop w:val="0"/>
      <w:marBottom w:val="0"/>
      <w:divBdr>
        <w:top w:val="none" w:sz="0" w:space="0" w:color="auto"/>
        <w:left w:val="none" w:sz="0" w:space="0" w:color="auto"/>
        <w:bottom w:val="none" w:sz="0" w:space="0" w:color="auto"/>
        <w:right w:val="none" w:sz="0" w:space="0" w:color="auto"/>
      </w:divBdr>
    </w:div>
    <w:div w:id="214279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A3D5-7ACE-43CD-98BF-EDE9C265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3875</TotalTime>
  <Pages>14</Pages>
  <Words>4890</Words>
  <Characters>26895</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courcelles</dc:creator>
  <cp:lastModifiedBy>courcelles</cp:lastModifiedBy>
  <cp:revision>320</cp:revision>
  <cp:lastPrinted>2019-01-14T12:44:00Z</cp:lastPrinted>
  <dcterms:created xsi:type="dcterms:W3CDTF">2015-02-06T10:01:00Z</dcterms:created>
  <dcterms:modified xsi:type="dcterms:W3CDTF">2023-01-20T12:55:00Z</dcterms:modified>
</cp:coreProperties>
</file>