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01F9" w:rsidRPr="00CE7BA5" w:rsidRDefault="003A5C56" w:rsidP="005001F9">
      <w:pPr>
        <w:tabs>
          <w:tab w:val="left" w:pos="426"/>
        </w:tabs>
        <w:overflowPunct/>
        <w:autoSpaceDE/>
        <w:autoSpaceDN/>
        <w:adjustRightInd/>
        <w:ind w:left="567"/>
        <w:textAlignment w:val="auto"/>
        <w:rPr>
          <w:rFonts w:ascii="Lucida Handwriting" w:hAnsi="Lucida Handwriting" w:cs="Arial"/>
          <w:b/>
          <w:sz w:val="24"/>
          <w:szCs w:val="24"/>
        </w:rPr>
      </w:pPr>
      <w:r>
        <w:rPr>
          <w:rFonts w:eastAsia="SimSun"/>
          <w:sz w:val="24"/>
          <w:szCs w:val="24"/>
          <w:lang w:eastAsia="zh-CN"/>
        </w:rPr>
        <w:t>S</w:t>
      </w:r>
      <w:r w:rsidR="005001F9">
        <w:rPr>
          <w:rFonts w:eastAsia="SimSun"/>
          <w:sz w:val="24"/>
          <w:szCs w:val="24"/>
          <w:lang w:eastAsia="zh-CN"/>
        </w:rPr>
        <w:t xml:space="preserve">              </w:t>
      </w:r>
      <w:r w:rsidR="005001F9" w:rsidRPr="00CE7BA5">
        <w:rPr>
          <w:rFonts w:ascii="Lucida Handwriting" w:hAnsi="Lucida Handwriting" w:cs="Arial"/>
          <w:b/>
          <w:sz w:val="24"/>
          <w:szCs w:val="24"/>
        </w:rPr>
        <w:t>MAIRIE DE</w:t>
      </w:r>
    </w:p>
    <w:p w:rsidR="005001F9" w:rsidRPr="00CE7BA5" w:rsidRDefault="005001F9" w:rsidP="005001F9">
      <w:pPr>
        <w:tabs>
          <w:tab w:val="left" w:pos="426"/>
        </w:tabs>
        <w:overflowPunct/>
        <w:autoSpaceDE/>
        <w:autoSpaceDN/>
        <w:adjustRightInd/>
        <w:ind w:left="567"/>
        <w:textAlignment w:val="auto"/>
        <w:rPr>
          <w:rFonts w:ascii="Arial" w:hAnsi="Arial" w:cs="Arial"/>
          <w:b/>
          <w:sz w:val="24"/>
          <w:szCs w:val="24"/>
        </w:rPr>
      </w:pPr>
      <w:r w:rsidRPr="00302B39">
        <w:rPr>
          <w:rFonts w:ascii="Arial" w:hAnsi="Arial" w:cs="Arial"/>
          <w:b/>
          <w:sz w:val="28"/>
          <w:szCs w:val="24"/>
        </w:rPr>
        <w:t xml:space="preserve"> </w:t>
      </w:r>
      <w:r w:rsidR="00AA027E" w:rsidRPr="00AF429A">
        <w:rPr>
          <w:sz w:val="22"/>
          <w:szCs w:val="22"/>
        </w:rPr>
        <w:object w:dxaOrig="123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95.05pt" o:ole="">
            <v:imagedata r:id="rId8" o:title=""/>
          </v:shape>
          <o:OLEObject Type="Embed" ProgID="AcroExch.Document.DC" ShapeID="_x0000_i1025" DrawAspect="Content" ObjectID="_1793788718" r:id="rId9"/>
        </w:object>
      </w:r>
    </w:p>
    <w:p w:rsidR="005001F9" w:rsidRPr="00AA027E" w:rsidRDefault="005001F9" w:rsidP="005001F9">
      <w:pPr>
        <w:tabs>
          <w:tab w:val="left" w:pos="426"/>
        </w:tabs>
        <w:overflowPunct/>
        <w:autoSpaceDE/>
        <w:autoSpaceDN/>
        <w:adjustRightInd/>
        <w:ind w:left="1416" w:right="6192"/>
        <w:textAlignment w:val="auto"/>
        <w:rPr>
          <w:sz w:val="18"/>
          <w:szCs w:val="18"/>
        </w:rPr>
      </w:pPr>
      <w:r w:rsidRPr="00AA027E">
        <w:rPr>
          <w:sz w:val="18"/>
          <w:szCs w:val="18"/>
        </w:rPr>
        <w:t>72 rue de la Fontaine Disparue</w:t>
      </w:r>
    </w:p>
    <w:p w:rsidR="005001F9" w:rsidRPr="00AA027E" w:rsidRDefault="005001F9" w:rsidP="005001F9">
      <w:pPr>
        <w:tabs>
          <w:tab w:val="left" w:pos="426"/>
        </w:tabs>
        <w:overflowPunct/>
        <w:autoSpaceDE/>
        <w:autoSpaceDN/>
        <w:adjustRightInd/>
        <w:ind w:left="1416" w:right="6192"/>
        <w:textAlignment w:val="auto"/>
        <w:rPr>
          <w:sz w:val="18"/>
          <w:szCs w:val="18"/>
        </w:rPr>
      </w:pPr>
      <w:r w:rsidRPr="00AA027E">
        <w:rPr>
          <w:sz w:val="18"/>
          <w:szCs w:val="18"/>
        </w:rPr>
        <w:t>42800 CHAGNON</w:t>
      </w:r>
    </w:p>
    <w:p w:rsidR="005001F9" w:rsidRPr="00AA027E" w:rsidRDefault="005001F9" w:rsidP="005001F9">
      <w:pPr>
        <w:tabs>
          <w:tab w:val="left" w:pos="426"/>
        </w:tabs>
        <w:overflowPunct/>
        <w:autoSpaceDE/>
        <w:autoSpaceDN/>
        <w:adjustRightInd/>
        <w:spacing w:after="360"/>
        <w:ind w:left="1416" w:right="6192"/>
        <w:textAlignment w:val="auto"/>
        <w:rPr>
          <w:sz w:val="18"/>
          <w:szCs w:val="18"/>
        </w:rPr>
      </w:pPr>
      <w:r w:rsidRPr="00AA027E">
        <w:rPr>
          <w:sz w:val="18"/>
          <w:szCs w:val="18"/>
        </w:rPr>
        <w:t xml:space="preserve">TEL 04.77.75.44.10 </w:t>
      </w:r>
    </w:p>
    <w:p w:rsidR="00D752AE" w:rsidRPr="00F57BA9" w:rsidRDefault="00A32CA5" w:rsidP="005001F9">
      <w:pPr>
        <w:pBdr>
          <w:top w:val="single" w:sz="18" w:space="1" w:color="auto"/>
          <w:left w:val="single" w:sz="18" w:space="4" w:color="auto"/>
          <w:bottom w:val="single" w:sz="18" w:space="1" w:color="auto"/>
          <w:right w:val="single" w:sz="18" w:space="4" w:color="auto"/>
        </w:pBdr>
        <w:tabs>
          <w:tab w:val="left" w:pos="426"/>
        </w:tabs>
        <w:overflowPunct/>
        <w:autoSpaceDE/>
        <w:autoSpaceDN/>
        <w:adjustRightInd/>
        <w:ind w:left="567"/>
        <w:jc w:val="center"/>
        <w:textAlignment w:val="auto"/>
        <w:rPr>
          <w:rFonts w:ascii="Arial" w:hAnsi="Arial" w:cs="Arial"/>
          <w:b/>
          <w:color w:val="0070C0"/>
          <w:sz w:val="28"/>
          <w:szCs w:val="28"/>
        </w:rPr>
      </w:pPr>
      <w:r w:rsidRPr="00F57BA9">
        <w:rPr>
          <w:rFonts w:ascii="Arial" w:hAnsi="Arial" w:cs="Arial"/>
          <w:b/>
          <w:color w:val="0070C0"/>
          <w:sz w:val="28"/>
          <w:szCs w:val="28"/>
        </w:rPr>
        <w:t>PROCES VERBAL</w:t>
      </w:r>
      <w:r w:rsidR="005001F9" w:rsidRPr="00F57BA9">
        <w:rPr>
          <w:rFonts w:ascii="Arial" w:hAnsi="Arial" w:cs="Arial"/>
          <w:b/>
          <w:color w:val="0070C0"/>
          <w:sz w:val="28"/>
          <w:szCs w:val="28"/>
        </w:rPr>
        <w:t xml:space="preserve"> DU</w:t>
      </w:r>
      <w:r w:rsidR="003B5219" w:rsidRPr="00F57BA9">
        <w:rPr>
          <w:rFonts w:ascii="Arial" w:hAnsi="Arial" w:cs="Arial"/>
          <w:b/>
          <w:color w:val="0070C0"/>
          <w:sz w:val="28"/>
          <w:szCs w:val="28"/>
        </w:rPr>
        <w:t xml:space="preserve"> CONSEIL MUNICIPAL</w:t>
      </w:r>
      <w:r w:rsidR="00D752AE" w:rsidRPr="00F57BA9">
        <w:rPr>
          <w:rFonts w:ascii="Arial" w:hAnsi="Arial" w:cs="Arial"/>
          <w:b/>
          <w:color w:val="0070C0"/>
          <w:sz w:val="28"/>
          <w:szCs w:val="28"/>
        </w:rPr>
        <w:t xml:space="preserve"> </w:t>
      </w:r>
    </w:p>
    <w:p w:rsidR="005001F9" w:rsidRPr="00F57BA9" w:rsidRDefault="003B5219" w:rsidP="005001F9">
      <w:pPr>
        <w:pBdr>
          <w:top w:val="single" w:sz="18" w:space="1" w:color="auto"/>
          <w:left w:val="single" w:sz="18" w:space="4" w:color="auto"/>
          <w:bottom w:val="single" w:sz="18" w:space="1" w:color="auto"/>
          <w:right w:val="single" w:sz="18" w:space="4" w:color="auto"/>
        </w:pBdr>
        <w:tabs>
          <w:tab w:val="left" w:pos="426"/>
        </w:tabs>
        <w:overflowPunct/>
        <w:autoSpaceDE/>
        <w:autoSpaceDN/>
        <w:adjustRightInd/>
        <w:ind w:left="567"/>
        <w:jc w:val="center"/>
        <w:textAlignment w:val="auto"/>
        <w:rPr>
          <w:rFonts w:ascii="Arial" w:hAnsi="Arial" w:cs="Arial"/>
          <w:b/>
          <w:color w:val="0070C0"/>
          <w:sz w:val="28"/>
          <w:szCs w:val="28"/>
        </w:rPr>
      </w:pPr>
      <w:r w:rsidRPr="00F57BA9">
        <w:rPr>
          <w:rFonts w:ascii="Arial" w:hAnsi="Arial" w:cs="Arial"/>
          <w:b/>
          <w:color w:val="0070C0"/>
          <w:sz w:val="28"/>
          <w:szCs w:val="28"/>
        </w:rPr>
        <w:t xml:space="preserve">DU </w:t>
      </w:r>
      <w:r w:rsidR="00565119">
        <w:rPr>
          <w:rFonts w:ascii="Arial" w:hAnsi="Arial" w:cs="Arial"/>
          <w:b/>
          <w:color w:val="0070C0"/>
          <w:sz w:val="28"/>
          <w:szCs w:val="28"/>
        </w:rPr>
        <w:t>7 novembre 2024</w:t>
      </w:r>
    </w:p>
    <w:p w:rsidR="005001F9" w:rsidRPr="00302B39" w:rsidRDefault="005001F9" w:rsidP="005001F9">
      <w:pPr>
        <w:overflowPunct/>
        <w:autoSpaceDE/>
        <w:autoSpaceDN/>
        <w:adjustRightInd/>
        <w:textAlignment w:val="auto"/>
        <w:rPr>
          <w:rFonts w:ascii="Arial" w:hAnsi="Arial" w:cs="Arial"/>
          <w:b/>
          <w:sz w:val="24"/>
          <w:szCs w:val="24"/>
        </w:rPr>
      </w:pPr>
    </w:p>
    <w:p w:rsidR="00B526A7" w:rsidRDefault="00B526A7" w:rsidP="005001F9">
      <w:pPr>
        <w:tabs>
          <w:tab w:val="left" w:pos="426"/>
        </w:tabs>
        <w:overflowPunct/>
        <w:autoSpaceDE/>
        <w:autoSpaceDN/>
        <w:adjustRightInd/>
        <w:ind w:left="1416"/>
        <w:textAlignment w:val="auto"/>
        <w:rPr>
          <w:b/>
          <w:sz w:val="22"/>
          <w:szCs w:val="22"/>
        </w:rPr>
      </w:pPr>
    </w:p>
    <w:p w:rsidR="005001F9" w:rsidRDefault="005001F9" w:rsidP="001D755B">
      <w:pPr>
        <w:tabs>
          <w:tab w:val="left" w:pos="426"/>
        </w:tabs>
        <w:overflowPunct/>
        <w:autoSpaceDE/>
        <w:autoSpaceDN/>
        <w:adjustRightInd/>
        <w:ind w:left="2124" w:hanging="1698"/>
        <w:textAlignment w:val="auto"/>
        <w:rPr>
          <w:sz w:val="22"/>
          <w:szCs w:val="22"/>
        </w:rPr>
      </w:pPr>
      <w:r w:rsidRPr="005363A8">
        <w:rPr>
          <w:b/>
          <w:sz w:val="22"/>
          <w:szCs w:val="22"/>
        </w:rPr>
        <w:t>P</w:t>
      </w:r>
      <w:r w:rsidR="00C65E57">
        <w:rPr>
          <w:b/>
          <w:sz w:val="22"/>
          <w:szCs w:val="22"/>
        </w:rPr>
        <w:t>résents</w:t>
      </w:r>
      <w:r w:rsidRPr="005363A8">
        <w:rPr>
          <w:sz w:val="22"/>
          <w:szCs w:val="22"/>
        </w:rPr>
        <w:t> :</w:t>
      </w:r>
      <w:r w:rsidR="00C65E57">
        <w:rPr>
          <w:sz w:val="22"/>
          <w:szCs w:val="22"/>
        </w:rPr>
        <w:tab/>
      </w:r>
      <w:r w:rsidRPr="005363A8">
        <w:rPr>
          <w:sz w:val="22"/>
          <w:szCs w:val="22"/>
        </w:rPr>
        <w:t>Mmes Frédéri</w:t>
      </w:r>
      <w:r w:rsidR="003A481F">
        <w:rPr>
          <w:sz w:val="22"/>
          <w:szCs w:val="22"/>
        </w:rPr>
        <w:t>que CHAVE,</w:t>
      </w:r>
      <w:r w:rsidR="003B5219">
        <w:rPr>
          <w:sz w:val="22"/>
          <w:szCs w:val="22"/>
        </w:rPr>
        <w:t xml:space="preserve"> </w:t>
      </w:r>
      <w:r w:rsidR="00BD3D36" w:rsidRPr="005363A8">
        <w:rPr>
          <w:sz w:val="22"/>
          <w:szCs w:val="22"/>
        </w:rPr>
        <w:t xml:space="preserve">Virginie CHIRAT, </w:t>
      </w:r>
      <w:r w:rsidR="001D755B">
        <w:rPr>
          <w:sz w:val="22"/>
          <w:szCs w:val="22"/>
        </w:rPr>
        <w:t xml:space="preserve">Dominique PAGLIARIN, </w:t>
      </w:r>
      <w:r w:rsidR="00A857F3">
        <w:rPr>
          <w:sz w:val="22"/>
          <w:szCs w:val="22"/>
        </w:rPr>
        <w:t>MM</w:t>
      </w:r>
      <w:r w:rsidR="003B5219">
        <w:rPr>
          <w:sz w:val="22"/>
          <w:szCs w:val="22"/>
        </w:rPr>
        <w:t>.</w:t>
      </w:r>
      <w:r>
        <w:rPr>
          <w:sz w:val="22"/>
          <w:szCs w:val="22"/>
        </w:rPr>
        <w:t xml:space="preserve"> </w:t>
      </w:r>
      <w:r w:rsidRPr="005363A8">
        <w:rPr>
          <w:sz w:val="22"/>
          <w:szCs w:val="22"/>
        </w:rPr>
        <w:t>P</w:t>
      </w:r>
      <w:r w:rsidR="00D512AF">
        <w:rPr>
          <w:sz w:val="22"/>
          <w:szCs w:val="22"/>
        </w:rPr>
        <w:t>ascal COLOMBAN</w:t>
      </w:r>
      <w:r w:rsidR="001D755B">
        <w:rPr>
          <w:sz w:val="22"/>
          <w:szCs w:val="22"/>
        </w:rPr>
        <w:t xml:space="preserve">, </w:t>
      </w:r>
      <w:r w:rsidR="003B5219">
        <w:rPr>
          <w:sz w:val="22"/>
          <w:szCs w:val="22"/>
        </w:rPr>
        <w:t xml:space="preserve">Maurice PIEGAY, </w:t>
      </w:r>
      <w:r w:rsidR="00BB31BA">
        <w:rPr>
          <w:sz w:val="22"/>
          <w:szCs w:val="22"/>
        </w:rPr>
        <w:t>et Jean Michel FOND.</w:t>
      </w:r>
    </w:p>
    <w:p w:rsidR="00BB31BA" w:rsidRPr="0034442E" w:rsidRDefault="00BB31BA" w:rsidP="001D755B">
      <w:pPr>
        <w:tabs>
          <w:tab w:val="left" w:pos="426"/>
        </w:tabs>
        <w:overflowPunct/>
        <w:autoSpaceDE/>
        <w:autoSpaceDN/>
        <w:adjustRightInd/>
        <w:ind w:left="2124" w:hanging="1698"/>
        <w:textAlignment w:val="auto"/>
      </w:pPr>
    </w:p>
    <w:p w:rsidR="001D755B" w:rsidRDefault="009A13E0" w:rsidP="00382AD8">
      <w:pPr>
        <w:tabs>
          <w:tab w:val="left" w:pos="426"/>
        </w:tabs>
        <w:overflowPunct/>
        <w:autoSpaceDE/>
        <w:autoSpaceDN/>
        <w:adjustRightInd/>
        <w:textAlignment w:val="auto"/>
        <w:rPr>
          <w:sz w:val="22"/>
          <w:szCs w:val="22"/>
        </w:rPr>
      </w:pPr>
      <w:r>
        <w:rPr>
          <w:b/>
          <w:sz w:val="22"/>
          <w:szCs w:val="22"/>
        </w:rPr>
        <w:tab/>
      </w:r>
      <w:r w:rsidR="00F72C5A">
        <w:rPr>
          <w:b/>
          <w:sz w:val="22"/>
          <w:szCs w:val="22"/>
        </w:rPr>
        <w:t xml:space="preserve">Absente excusée : </w:t>
      </w:r>
      <w:r w:rsidR="00565119">
        <w:rPr>
          <w:sz w:val="22"/>
          <w:szCs w:val="22"/>
        </w:rPr>
        <w:t xml:space="preserve"> Dominique DUGAND donne pouvoir à Colette CHAISE, </w:t>
      </w:r>
      <w:r w:rsidR="00642BAA" w:rsidRPr="006F3F45">
        <w:rPr>
          <w:sz w:val="22"/>
          <w:szCs w:val="22"/>
        </w:rPr>
        <w:t>Éric</w:t>
      </w:r>
      <w:r w:rsidR="00565119">
        <w:rPr>
          <w:sz w:val="22"/>
          <w:szCs w:val="22"/>
        </w:rPr>
        <w:t xml:space="preserve"> </w:t>
      </w:r>
      <w:r w:rsidR="00565119" w:rsidRPr="006F3F45">
        <w:rPr>
          <w:sz w:val="22"/>
          <w:szCs w:val="22"/>
        </w:rPr>
        <w:t>FERRAND</w:t>
      </w:r>
      <w:r w:rsidR="00565119">
        <w:rPr>
          <w:sz w:val="22"/>
          <w:szCs w:val="22"/>
        </w:rPr>
        <w:t xml:space="preserve"> donne pouvoir à Virginie CHIRAT et Bruno VACHON donne pouvoir à </w:t>
      </w:r>
      <w:r w:rsidR="00642BAA">
        <w:rPr>
          <w:sz w:val="22"/>
          <w:szCs w:val="22"/>
        </w:rPr>
        <w:t>Frédérique</w:t>
      </w:r>
      <w:r w:rsidR="00565119">
        <w:rPr>
          <w:sz w:val="22"/>
          <w:szCs w:val="22"/>
        </w:rPr>
        <w:t xml:space="preserve"> CHAVE</w:t>
      </w:r>
    </w:p>
    <w:p w:rsidR="00BB31BA" w:rsidRDefault="00BB31BA" w:rsidP="00382AD8">
      <w:pPr>
        <w:tabs>
          <w:tab w:val="left" w:pos="426"/>
        </w:tabs>
        <w:overflowPunct/>
        <w:autoSpaceDE/>
        <w:autoSpaceDN/>
        <w:adjustRightInd/>
        <w:textAlignment w:val="auto"/>
        <w:rPr>
          <w:sz w:val="22"/>
          <w:szCs w:val="22"/>
        </w:rPr>
      </w:pPr>
    </w:p>
    <w:p w:rsidR="001626FC" w:rsidRDefault="001626FC" w:rsidP="00382AD8">
      <w:pPr>
        <w:tabs>
          <w:tab w:val="left" w:pos="426"/>
        </w:tabs>
        <w:overflowPunct/>
        <w:autoSpaceDE/>
        <w:autoSpaceDN/>
        <w:adjustRightInd/>
        <w:textAlignment w:val="auto"/>
        <w:rPr>
          <w:sz w:val="22"/>
          <w:szCs w:val="22"/>
        </w:rPr>
      </w:pPr>
      <w:r>
        <w:rPr>
          <w:sz w:val="22"/>
          <w:szCs w:val="22"/>
        </w:rPr>
        <w:tab/>
      </w:r>
      <w:r w:rsidRPr="0034442E">
        <w:rPr>
          <w:b/>
          <w:sz w:val="22"/>
          <w:szCs w:val="22"/>
        </w:rPr>
        <w:t>Secrétaire de séance</w:t>
      </w:r>
      <w:r>
        <w:rPr>
          <w:sz w:val="22"/>
          <w:szCs w:val="22"/>
        </w:rPr>
        <w:t xml:space="preserve"> : </w:t>
      </w:r>
      <w:r w:rsidR="00565119">
        <w:rPr>
          <w:sz w:val="22"/>
          <w:szCs w:val="22"/>
        </w:rPr>
        <w:t>Colette CHAISE</w:t>
      </w:r>
    </w:p>
    <w:p w:rsidR="00C65E57" w:rsidRDefault="00C65E57" w:rsidP="00382AD8">
      <w:pPr>
        <w:tabs>
          <w:tab w:val="left" w:pos="426"/>
        </w:tabs>
        <w:overflowPunct/>
        <w:autoSpaceDE/>
        <w:autoSpaceDN/>
        <w:adjustRightInd/>
        <w:textAlignment w:val="auto"/>
        <w:rPr>
          <w:rFonts w:eastAsia="SimSun"/>
          <w:sz w:val="22"/>
          <w:szCs w:val="22"/>
          <w:lang w:eastAsia="zh-CN"/>
        </w:rPr>
      </w:pPr>
    </w:p>
    <w:p w:rsidR="00382AD8" w:rsidRDefault="00C65E57" w:rsidP="00C65E57">
      <w:pPr>
        <w:tabs>
          <w:tab w:val="left" w:pos="426"/>
        </w:tabs>
        <w:overflowPunct/>
        <w:autoSpaceDE/>
        <w:autoSpaceDN/>
        <w:adjustRightInd/>
        <w:textAlignment w:val="auto"/>
        <w:rPr>
          <w:rFonts w:eastAsia="SimSun"/>
          <w:sz w:val="22"/>
          <w:szCs w:val="22"/>
          <w:lang w:eastAsia="zh-CN"/>
        </w:rPr>
      </w:pPr>
      <w:r>
        <w:rPr>
          <w:rFonts w:eastAsia="SimSun"/>
          <w:sz w:val="22"/>
          <w:szCs w:val="22"/>
          <w:lang w:eastAsia="zh-CN"/>
        </w:rPr>
        <w:tab/>
      </w:r>
      <w:r w:rsidRPr="005363A8">
        <w:rPr>
          <w:rFonts w:eastAsia="SimSun"/>
          <w:sz w:val="22"/>
          <w:szCs w:val="22"/>
          <w:lang w:eastAsia="zh-CN"/>
        </w:rPr>
        <w:t xml:space="preserve">Le </w:t>
      </w:r>
      <w:r>
        <w:rPr>
          <w:rFonts w:eastAsia="SimSun"/>
          <w:sz w:val="22"/>
          <w:szCs w:val="22"/>
          <w:lang w:eastAsia="zh-CN"/>
        </w:rPr>
        <w:t xml:space="preserve">procès-verbal </w:t>
      </w:r>
      <w:r w:rsidRPr="005363A8">
        <w:rPr>
          <w:rFonts w:eastAsia="SimSun"/>
          <w:sz w:val="22"/>
          <w:szCs w:val="22"/>
          <w:lang w:eastAsia="zh-CN"/>
        </w:rPr>
        <w:t xml:space="preserve">du </w:t>
      </w:r>
      <w:r w:rsidR="00565119">
        <w:rPr>
          <w:rFonts w:eastAsia="SimSun"/>
          <w:sz w:val="22"/>
          <w:szCs w:val="22"/>
          <w:lang w:eastAsia="zh-CN"/>
        </w:rPr>
        <w:t>19 septembre 2024</w:t>
      </w:r>
      <w:r>
        <w:rPr>
          <w:rFonts w:eastAsia="SimSun"/>
          <w:sz w:val="22"/>
          <w:szCs w:val="22"/>
          <w:lang w:eastAsia="zh-CN"/>
        </w:rPr>
        <w:t xml:space="preserve"> est approuvé à l’unanimité.</w:t>
      </w:r>
    </w:p>
    <w:p w:rsidR="00C65E57" w:rsidRPr="00382AD8" w:rsidRDefault="00C65E57" w:rsidP="00C65E57">
      <w:pPr>
        <w:tabs>
          <w:tab w:val="left" w:pos="426"/>
        </w:tabs>
        <w:overflowPunct/>
        <w:autoSpaceDE/>
        <w:autoSpaceDN/>
        <w:adjustRightInd/>
        <w:textAlignment w:val="auto"/>
        <w:rPr>
          <w:rFonts w:eastAsia="SimSun"/>
          <w:sz w:val="24"/>
          <w:szCs w:val="24"/>
          <w:lang w:eastAsia="zh-CN"/>
        </w:rPr>
      </w:pPr>
    </w:p>
    <w:p w:rsidR="009161C7" w:rsidRPr="003A330D" w:rsidRDefault="005001F9" w:rsidP="009E7D35">
      <w:pPr>
        <w:overflowPunct/>
        <w:autoSpaceDE/>
        <w:autoSpaceDN/>
        <w:adjustRightInd/>
        <w:spacing w:after="160" w:line="259" w:lineRule="auto"/>
        <w:ind w:firstLine="567"/>
        <w:contextualSpacing/>
        <w:textAlignment w:val="auto"/>
        <w:rPr>
          <w:sz w:val="24"/>
          <w:szCs w:val="24"/>
        </w:rPr>
      </w:pPr>
      <w:r w:rsidRPr="009A13E0">
        <w:rPr>
          <w:b/>
          <w:sz w:val="24"/>
          <w:szCs w:val="24"/>
        </w:rPr>
        <w:t>ORDRE DU JOUR</w:t>
      </w:r>
      <w:r w:rsidRPr="009A13E0">
        <w:rPr>
          <w:sz w:val="24"/>
          <w:szCs w:val="24"/>
        </w:rPr>
        <w:t> :</w:t>
      </w:r>
      <w:r w:rsidR="00D752AE">
        <w:rPr>
          <w:sz w:val="24"/>
          <w:szCs w:val="24"/>
        </w:rPr>
        <w:t xml:space="preserve"> </w:t>
      </w:r>
    </w:p>
    <w:p w:rsidR="009E7D35" w:rsidRPr="009E7D35" w:rsidRDefault="009E7D35" w:rsidP="009E7D35">
      <w:pPr>
        <w:overflowPunct/>
        <w:autoSpaceDE/>
        <w:autoSpaceDN/>
        <w:adjustRightInd/>
        <w:spacing w:line="259" w:lineRule="auto"/>
        <w:ind w:right="861" w:firstLine="567"/>
        <w:rPr>
          <w:rFonts w:eastAsiaTheme="minorHAnsi"/>
          <w:b/>
          <w:color w:val="4472C4" w:themeColor="accent5"/>
          <w:sz w:val="32"/>
          <w:szCs w:val="32"/>
          <w:u w:val="single"/>
          <w:lang w:eastAsia="en-US"/>
        </w:rPr>
      </w:pPr>
    </w:p>
    <w:p w:rsidR="003E5A2F" w:rsidRDefault="003E5A2F" w:rsidP="003E5A2F">
      <w:pPr>
        <w:tabs>
          <w:tab w:val="center" w:pos="3989"/>
          <w:tab w:val="center" w:pos="6418"/>
          <w:tab w:val="right" w:pos="9970"/>
        </w:tabs>
        <w:spacing w:line="254" w:lineRule="auto"/>
        <w:ind w:left="708"/>
        <w:rPr>
          <w:rFonts w:ascii="Arial" w:eastAsia="Calibri" w:hAnsi="Arial"/>
          <w:b/>
          <w:sz w:val="32"/>
          <w:szCs w:val="32"/>
        </w:rPr>
      </w:pPr>
      <w:r>
        <w:rPr>
          <w:rFonts w:ascii="Arial" w:eastAsia="Calibri" w:hAnsi="Arial"/>
          <w:b/>
          <w:sz w:val="32"/>
          <w:szCs w:val="32"/>
        </w:rPr>
        <w:t xml:space="preserve">28 - 2024   </w:t>
      </w:r>
    </w:p>
    <w:p w:rsidR="003E5A2F" w:rsidRPr="003E5A2F" w:rsidRDefault="003E5A2F" w:rsidP="003E5A2F">
      <w:pPr>
        <w:spacing w:before="100" w:beforeAutospacing="1" w:after="100" w:afterAutospacing="1"/>
        <w:ind w:firstLine="708"/>
        <w:contextualSpacing/>
        <w:rPr>
          <w:rFonts w:asciiTheme="minorHAnsi" w:eastAsiaTheme="minorHAnsi" w:hAnsiTheme="minorHAnsi" w:cstheme="minorBidi"/>
          <w:b/>
          <w:sz w:val="28"/>
          <w:szCs w:val="28"/>
        </w:rPr>
      </w:pPr>
      <w:r>
        <w:rPr>
          <w:b/>
          <w:bCs/>
          <w:sz w:val="32"/>
          <w:szCs w:val="32"/>
        </w:rPr>
        <w:t xml:space="preserve">Objet : </w:t>
      </w:r>
      <w:r>
        <w:rPr>
          <w:b/>
          <w:sz w:val="28"/>
          <w:szCs w:val="28"/>
        </w:rPr>
        <w:t>Adhésion à la convention de participation « Prévoyance »</w:t>
      </w:r>
      <w:r>
        <w:rPr>
          <w:rFonts w:asciiTheme="minorHAnsi" w:eastAsiaTheme="minorHAnsi" w:hAnsiTheme="minorHAnsi" w:cstheme="minorBidi"/>
          <w:b/>
          <w:sz w:val="28"/>
          <w:szCs w:val="28"/>
        </w:rPr>
        <w:t xml:space="preserve"> </w:t>
      </w:r>
      <w:r>
        <w:rPr>
          <w:b/>
          <w:sz w:val="28"/>
          <w:szCs w:val="28"/>
        </w:rPr>
        <w:t>proposée par le CDG42</w:t>
      </w:r>
    </w:p>
    <w:p w:rsidR="003E5A2F" w:rsidRDefault="003E5A2F" w:rsidP="003E5A2F">
      <w:pPr>
        <w:ind w:left="708"/>
        <w:contextualSpacing/>
        <w:jc w:val="both"/>
      </w:pPr>
      <w:r>
        <w:t>Le Maire expose :</w:t>
      </w:r>
    </w:p>
    <w:p w:rsidR="003E5A2F" w:rsidRDefault="003E5A2F" w:rsidP="003E5A2F">
      <w:pPr>
        <w:ind w:left="708"/>
        <w:contextualSpacing/>
        <w:jc w:val="both"/>
      </w:pPr>
      <w:r>
        <w:t>L’ordonnance n° 2021-175 du 17 février 2021 et le décret n° 2022-581 redéfinissent la participation des employeurs publics au financement des garanties de protection sociale complémentaire de leurs agents.</w:t>
      </w:r>
    </w:p>
    <w:p w:rsidR="003E5A2F" w:rsidRDefault="003E5A2F" w:rsidP="00642BAA">
      <w:pPr>
        <w:ind w:left="708"/>
        <w:contextualSpacing/>
        <w:jc w:val="both"/>
      </w:pPr>
      <w:r>
        <w:t>Celle-ci devient obligatoire à compter du 1er janvier 2025 pour le risque prévoyance pour un montant</w:t>
      </w:r>
      <w:r w:rsidR="00642BAA">
        <w:t xml:space="preserve"> </w:t>
      </w:r>
      <w:r>
        <w:t>qui ne pourra pas être inférieur à 7.00 euros par agent et par mois.</w:t>
      </w:r>
    </w:p>
    <w:p w:rsidR="003E5A2F" w:rsidRDefault="003E5A2F" w:rsidP="00642BAA">
      <w:pPr>
        <w:ind w:left="708"/>
        <w:contextualSpacing/>
        <w:jc w:val="both"/>
      </w:pPr>
      <w:r>
        <w:t>L’article L.827-7 du code général de la fonction publique confie aux centres de gestion une nouvelle</w:t>
      </w:r>
      <w:r w:rsidR="00642BAA">
        <w:t xml:space="preserve"> </w:t>
      </w:r>
      <w:r>
        <w:t>mission obligatoire, à savoir conclure, pour le compte des collectivités territoriales de son ressort et</w:t>
      </w:r>
      <w:r w:rsidR="00642BAA">
        <w:t xml:space="preserve"> </w:t>
      </w:r>
      <w:r>
        <w:t>leurs établissements publics, des conventions de participation couvrant les risques prévoyance et santé.</w:t>
      </w:r>
    </w:p>
    <w:p w:rsidR="003E5A2F" w:rsidRDefault="003E5A2F" w:rsidP="00642BAA">
      <w:pPr>
        <w:ind w:left="708"/>
        <w:contextualSpacing/>
        <w:jc w:val="both"/>
      </w:pPr>
      <w:r>
        <w:t>Le CDG42 a donc lancé le 5 juillet 2024 une procédure de mise en concurrence mutualisée afin de</w:t>
      </w:r>
      <w:r w:rsidR="00642BAA">
        <w:t xml:space="preserve"> </w:t>
      </w:r>
      <w:r>
        <w:t>conclure une convention de participation pour le risque prévoyance au profit des collectivités et</w:t>
      </w:r>
      <w:r w:rsidR="00642BAA">
        <w:t xml:space="preserve"> </w:t>
      </w:r>
      <w:r>
        <w:t>établissement publics du département de la Loire.</w:t>
      </w:r>
    </w:p>
    <w:p w:rsidR="003E5A2F" w:rsidRDefault="00642BAA" w:rsidP="00642BAA">
      <w:pPr>
        <w:ind w:left="708"/>
        <w:contextualSpacing/>
        <w:jc w:val="both"/>
      </w:pPr>
      <w:r>
        <w:t>À</w:t>
      </w:r>
      <w:r w:rsidR="003E5A2F">
        <w:t xml:space="preserve"> l’issue de cette procédure le CDG42 a souscrit une convention de participation pour le risque</w:t>
      </w:r>
      <w:r>
        <w:t xml:space="preserve"> </w:t>
      </w:r>
      <w:r w:rsidR="003E5A2F">
        <w:t xml:space="preserve">prévoyance auprès du groupement </w:t>
      </w:r>
      <w:proofErr w:type="spellStart"/>
      <w:r w:rsidR="003E5A2F">
        <w:t>Relyens</w:t>
      </w:r>
      <w:proofErr w:type="spellEnd"/>
      <w:r w:rsidR="003E5A2F">
        <w:t xml:space="preserve"> SPS / </w:t>
      </w:r>
      <w:proofErr w:type="spellStart"/>
      <w:r w:rsidR="003E5A2F">
        <w:t>Intériale</w:t>
      </w:r>
      <w:proofErr w:type="spellEnd"/>
      <w:r w:rsidR="003E5A2F">
        <w:t xml:space="preserve"> pour une durée de 6 ans à compter du 1</w:t>
      </w:r>
      <w:r w:rsidR="003E5A2F" w:rsidRPr="00642BAA">
        <w:rPr>
          <w:vertAlign w:val="superscript"/>
        </w:rPr>
        <w:t>er</w:t>
      </w:r>
      <w:r>
        <w:t xml:space="preserve"> </w:t>
      </w:r>
      <w:r w:rsidR="003E5A2F">
        <w:t>janvier 2025.</w:t>
      </w:r>
    </w:p>
    <w:p w:rsidR="003E5A2F" w:rsidRDefault="003E5A2F" w:rsidP="00642BAA">
      <w:pPr>
        <w:ind w:left="708"/>
        <w:contextualSpacing/>
        <w:jc w:val="both"/>
      </w:pPr>
      <w:r>
        <w:t>Les collectivités et établissements publics peuvent adhérer à cette convention par délibération de leur</w:t>
      </w:r>
      <w:r w:rsidR="00642BAA">
        <w:t xml:space="preserve"> </w:t>
      </w:r>
      <w:r>
        <w:t>assemblée délibérante (après consultation du comité social territorial pour les employeurs de plus de</w:t>
      </w:r>
    </w:p>
    <w:p w:rsidR="003E5A2F" w:rsidRDefault="003E5A2F" w:rsidP="003E5A2F">
      <w:pPr>
        <w:ind w:left="708"/>
        <w:contextualSpacing/>
        <w:jc w:val="both"/>
      </w:pPr>
      <w:r>
        <w:t>50 agents).</w:t>
      </w:r>
    </w:p>
    <w:p w:rsidR="003E5A2F" w:rsidRDefault="003E5A2F" w:rsidP="00642BAA">
      <w:pPr>
        <w:ind w:left="708"/>
        <w:contextualSpacing/>
        <w:jc w:val="both"/>
      </w:pPr>
      <w:r>
        <w:t>L’employeur doit également définir le montant de participation financière accordée à chaque agent qui</w:t>
      </w:r>
      <w:r w:rsidR="00642BAA">
        <w:t xml:space="preserve"> </w:t>
      </w:r>
      <w:r>
        <w:t xml:space="preserve">choisira d’adhérer au contrat proposé par le groupement </w:t>
      </w:r>
      <w:proofErr w:type="spellStart"/>
      <w:r>
        <w:t>Relyens</w:t>
      </w:r>
      <w:proofErr w:type="spellEnd"/>
      <w:r>
        <w:t xml:space="preserve"> SPS / </w:t>
      </w:r>
      <w:proofErr w:type="spellStart"/>
      <w:r>
        <w:t>Intériale</w:t>
      </w:r>
      <w:proofErr w:type="spellEnd"/>
      <w:r>
        <w:t xml:space="preserve"> en application de la</w:t>
      </w:r>
      <w:r w:rsidR="00642BAA">
        <w:t xml:space="preserve"> </w:t>
      </w:r>
      <w:r>
        <w:t>convention de participation signée avec le CDG42.</w:t>
      </w:r>
    </w:p>
    <w:p w:rsidR="003E5A2F" w:rsidRDefault="003E5A2F" w:rsidP="00642BAA">
      <w:pPr>
        <w:ind w:left="708"/>
        <w:contextualSpacing/>
        <w:jc w:val="both"/>
      </w:pPr>
      <w:r>
        <w:t>L’autorité territoriale précise que l’adhésion des agents à cette convention de participation n’est pas</w:t>
      </w:r>
      <w:r w:rsidR="00642BAA">
        <w:t xml:space="preserve"> </w:t>
      </w:r>
      <w:r>
        <w:t>obligatoire, que chacun décide d’y adhérer volontairement et peut choisir des options.</w:t>
      </w:r>
    </w:p>
    <w:p w:rsidR="003E5A2F" w:rsidRDefault="003E5A2F" w:rsidP="00642BAA">
      <w:pPr>
        <w:ind w:left="708"/>
        <w:contextualSpacing/>
        <w:jc w:val="both"/>
      </w:pPr>
      <w:r>
        <w:t>Néanmoins, à compter du 1er janvier 2025, la participation financière de l’employeur est attachée à la</w:t>
      </w:r>
      <w:r w:rsidR="00642BAA">
        <w:t xml:space="preserve"> </w:t>
      </w:r>
      <w:r>
        <w:t>convention de participation. Ainsi, les agents qui n’y souscriront pas ne pourront pas percevoir de</w:t>
      </w:r>
      <w:r w:rsidR="00642BAA">
        <w:t xml:space="preserve"> </w:t>
      </w:r>
      <w:r>
        <w:t>participation même dans le cadre d’un contrat individuel labellisé.</w:t>
      </w:r>
    </w:p>
    <w:p w:rsidR="003E5A2F" w:rsidRDefault="003E5A2F" w:rsidP="00642BAA">
      <w:pPr>
        <w:ind w:left="708"/>
        <w:contextualSpacing/>
        <w:jc w:val="both"/>
      </w:pPr>
      <w:r>
        <w:t>Par ailleurs, l’autorité territoriale informe que dans le cadre de ce dispositif, la signature de la convention</w:t>
      </w:r>
      <w:r w:rsidR="00642BAA">
        <w:t xml:space="preserve"> </w:t>
      </w:r>
      <w:r>
        <w:t>d’adhésion au contrat groupe protection sociale complémentaire – risque prévoyance du CDG42 est</w:t>
      </w:r>
      <w:r w:rsidR="00642BAA">
        <w:t xml:space="preserve"> </w:t>
      </w:r>
      <w:r>
        <w:t>indissociable de l’adhésion à la convention de participation.</w:t>
      </w:r>
    </w:p>
    <w:p w:rsidR="003E5A2F" w:rsidRDefault="003E5A2F" w:rsidP="003E5A2F">
      <w:pPr>
        <w:ind w:left="708"/>
        <w:contextualSpacing/>
      </w:pPr>
    </w:p>
    <w:p w:rsidR="003E5A2F" w:rsidRDefault="003E5A2F" w:rsidP="00642BAA">
      <w:pPr>
        <w:ind w:left="708"/>
        <w:contextualSpacing/>
        <w:jc w:val="both"/>
      </w:pPr>
      <w:r>
        <w:lastRenderedPageBreak/>
        <w:t>Après en avoir délibéré, l’organe délibérant décide :</w:t>
      </w:r>
    </w:p>
    <w:p w:rsidR="003E5A2F" w:rsidRDefault="003E5A2F" w:rsidP="00642BAA">
      <w:pPr>
        <w:ind w:left="708"/>
        <w:contextualSpacing/>
        <w:jc w:val="both"/>
      </w:pPr>
    </w:p>
    <w:p w:rsidR="003E5A2F" w:rsidRDefault="003E5A2F" w:rsidP="00642BAA">
      <w:pPr>
        <w:ind w:left="708"/>
        <w:contextualSpacing/>
        <w:jc w:val="both"/>
      </w:pPr>
      <w:r>
        <w:rPr>
          <w:b/>
          <w:u w:val="single"/>
        </w:rPr>
        <w:t>Article 1</w:t>
      </w:r>
      <w:r>
        <w:t xml:space="preserve"> : d’adhérer à la convention de participation pour le risque Prévoyance conclue entre le CDG</w:t>
      </w:r>
    </w:p>
    <w:p w:rsidR="003E5A2F" w:rsidRDefault="003E5A2F" w:rsidP="00642BAA">
      <w:pPr>
        <w:ind w:left="708"/>
        <w:contextualSpacing/>
        <w:jc w:val="both"/>
      </w:pPr>
      <w:r>
        <w:t xml:space="preserve">42 et le groupement </w:t>
      </w:r>
      <w:proofErr w:type="spellStart"/>
      <w:r>
        <w:t>Relyens</w:t>
      </w:r>
      <w:proofErr w:type="spellEnd"/>
      <w:r>
        <w:t xml:space="preserve"> SPS / </w:t>
      </w:r>
      <w:proofErr w:type="spellStart"/>
      <w:r>
        <w:t>Intériale</w:t>
      </w:r>
      <w:proofErr w:type="spellEnd"/>
      <w:r>
        <w:t xml:space="preserve"> avec effet au 1er janvier 2025 ;</w:t>
      </w:r>
    </w:p>
    <w:p w:rsidR="003E5A2F" w:rsidRDefault="003E5A2F" w:rsidP="00642BAA">
      <w:pPr>
        <w:ind w:left="708"/>
        <w:contextualSpacing/>
        <w:jc w:val="both"/>
      </w:pPr>
    </w:p>
    <w:p w:rsidR="003E5A2F" w:rsidRDefault="003E5A2F" w:rsidP="00642BAA">
      <w:pPr>
        <w:ind w:left="708"/>
        <w:contextualSpacing/>
        <w:jc w:val="both"/>
      </w:pPr>
    </w:p>
    <w:p w:rsidR="003E5A2F" w:rsidRDefault="003E5A2F" w:rsidP="00642BAA">
      <w:pPr>
        <w:ind w:left="708"/>
        <w:contextualSpacing/>
        <w:jc w:val="both"/>
      </w:pPr>
      <w:r>
        <w:rPr>
          <w:b/>
          <w:u w:val="single"/>
        </w:rPr>
        <w:t>Article 2</w:t>
      </w:r>
      <w:r>
        <w:t xml:space="preserve"> : de verser une participation financière de 7 € bruts par agent et par mois aux fonctionnaires stagiaires et titulaires, aux agents contractuels de droit public et de droit privé en activité</w:t>
      </w:r>
      <w:r w:rsidR="00642BAA">
        <w:t xml:space="preserve"> </w:t>
      </w:r>
      <w:r>
        <w:t xml:space="preserve">ayant souscrit au contrat proposé par le groupement </w:t>
      </w:r>
      <w:proofErr w:type="spellStart"/>
      <w:r>
        <w:t>Relyens</w:t>
      </w:r>
      <w:proofErr w:type="spellEnd"/>
      <w:r>
        <w:t xml:space="preserve"> SPS / </w:t>
      </w:r>
      <w:proofErr w:type="spellStart"/>
      <w:r>
        <w:t>Intériale</w:t>
      </w:r>
      <w:proofErr w:type="spellEnd"/>
      <w:r>
        <w:t xml:space="preserve"> dans le cadre de la</w:t>
      </w:r>
      <w:r w:rsidR="00642BAA">
        <w:t xml:space="preserve"> </w:t>
      </w:r>
      <w:r>
        <w:t>convention de participation du CDG42 ;</w:t>
      </w:r>
    </w:p>
    <w:p w:rsidR="003E5A2F" w:rsidRDefault="003E5A2F" w:rsidP="00642BAA">
      <w:pPr>
        <w:ind w:left="708"/>
        <w:contextualSpacing/>
        <w:jc w:val="both"/>
      </w:pPr>
      <w:r>
        <w:t>Préciser s’il y a des critères de modulation en fonction du revenu des agents et/ou de leur situation</w:t>
      </w:r>
      <w:r w:rsidR="00642BAA">
        <w:t xml:space="preserve"> </w:t>
      </w:r>
      <w:r>
        <w:t>familiale, dans un but d’intérêt social.</w:t>
      </w:r>
    </w:p>
    <w:p w:rsidR="003E5A2F" w:rsidRDefault="003E5A2F" w:rsidP="00642BAA">
      <w:pPr>
        <w:ind w:left="708"/>
        <w:contextualSpacing/>
        <w:jc w:val="both"/>
      </w:pPr>
    </w:p>
    <w:p w:rsidR="003E5A2F" w:rsidRDefault="003E5A2F" w:rsidP="00642BAA">
      <w:pPr>
        <w:ind w:left="708"/>
        <w:contextualSpacing/>
        <w:jc w:val="both"/>
      </w:pPr>
      <w:r>
        <w:rPr>
          <w:b/>
          <w:u w:val="single"/>
        </w:rPr>
        <w:t>Article 3</w:t>
      </w:r>
      <w:r>
        <w:t xml:space="preserve"> : d’autoriser le Maire à signer la convention d’adhésion au contrat </w:t>
      </w:r>
      <w:proofErr w:type="spellStart"/>
      <w:r>
        <w:t>groupeprotection</w:t>
      </w:r>
      <w:proofErr w:type="spellEnd"/>
      <w:r>
        <w:t xml:space="preserve"> sociale complémentaire – risque prévoyance du CDGG42 selon les modalités définies ;</w:t>
      </w:r>
    </w:p>
    <w:p w:rsidR="003E5A2F" w:rsidRDefault="003E5A2F" w:rsidP="00642BAA">
      <w:pPr>
        <w:ind w:left="708"/>
        <w:contextualSpacing/>
        <w:jc w:val="both"/>
      </w:pPr>
    </w:p>
    <w:p w:rsidR="003E5A2F" w:rsidRDefault="003E5A2F" w:rsidP="00642BAA">
      <w:pPr>
        <w:ind w:left="708"/>
        <w:contextualSpacing/>
        <w:jc w:val="both"/>
      </w:pPr>
      <w:r>
        <w:rPr>
          <w:b/>
          <w:u w:val="single"/>
        </w:rPr>
        <w:t>Article 4</w:t>
      </w:r>
      <w:r>
        <w:t xml:space="preserve"> : d’autoriser le à signer tous les documents utiles à l’exécution de la présente délibération et notamment tout document rendu nécessaire avec le CDG42 et le groupement </w:t>
      </w:r>
      <w:proofErr w:type="spellStart"/>
      <w:r>
        <w:t>Relyens</w:t>
      </w:r>
      <w:proofErr w:type="spellEnd"/>
      <w:r>
        <w:t xml:space="preserve"> SPS / </w:t>
      </w:r>
      <w:proofErr w:type="spellStart"/>
      <w:r>
        <w:t>Intériale</w:t>
      </w:r>
      <w:proofErr w:type="spellEnd"/>
      <w:r>
        <w:t xml:space="preserve"> ;</w:t>
      </w:r>
    </w:p>
    <w:p w:rsidR="003E5A2F" w:rsidRDefault="003E5A2F" w:rsidP="00642BAA">
      <w:pPr>
        <w:ind w:left="708"/>
        <w:contextualSpacing/>
        <w:jc w:val="both"/>
      </w:pPr>
    </w:p>
    <w:p w:rsidR="003E5A2F" w:rsidRDefault="003E5A2F" w:rsidP="00642BAA">
      <w:pPr>
        <w:ind w:left="708"/>
        <w:contextualSpacing/>
        <w:jc w:val="both"/>
      </w:pPr>
      <w:r>
        <w:rPr>
          <w:b/>
          <w:u w:val="single"/>
        </w:rPr>
        <w:t>Article 5</w:t>
      </w:r>
      <w:r>
        <w:t xml:space="preserve"> : d’approuver le paiement au CDG42 d’une contribution annuelle relative aux frais de mise en</w:t>
      </w:r>
      <w:r w:rsidR="00642BAA">
        <w:t xml:space="preserve"> </w:t>
      </w:r>
      <w:r>
        <w:t>concurrence, de gestion, de suivi et d’accompagnement, basée sur une tarification définie à partir du</w:t>
      </w:r>
      <w:r w:rsidR="00642BAA">
        <w:t xml:space="preserve"> </w:t>
      </w:r>
      <w:r>
        <w:t>nombre d’agents relevant de la CNRACL et de l’IRCANTEC au 31 décembre de l’année n-1 Tranche d’effectif de la collectivité (agents CNRACL et IRCANTEC) Montant de 1 à 9 agents 25€ par an.</w:t>
      </w:r>
    </w:p>
    <w:p w:rsidR="003E5A2F" w:rsidRDefault="003E5A2F" w:rsidP="00642BAA">
      <w:pPr>
        <w:ind w:left="708"/>
        <w:contextualSpacing/>
        <w:jc w:val="both"/>
      </w:pPr>
    </w:p>
    <w:p w:rsidR="003E5A2F" w:rsidRDefault="003E5A2F" w:rsidP="00642BAA">
      <w:pPr>
        <w:ind w:left="708"/>
        <w:contextualSpacing/>
        <w:jc w:val="both"/>
      </w:pPr>
      <w:r>
        <w:rPr>
          <w:b/>
          <w:u w:val="single"/>
        </w:rPr>
        <w:t>Article 6</w:t>
      </w:r>
      <w:r>
        <w:t xml:space="preserve"> : d’inscrire les crédits correspondants au budget de la collectivité.</w:t>
      </w:r>
    </w:p>
    <w:p w:rsidR="003E5A2F" w:rsidRDefault="003E5A2F" w:rsidP="00642BAA">
      <w:pPr>
        <w:ind w:left="708"/>
        <w:contextualSpacing/>
        <w:jc w:val="both"/>
      </w:pPr>
      <w:r>
        <w:t>Adopté : à l’unanimité des membres présents.</w:t>
      </w:r>
    </w:p>
    <w:p w:rsidR="003E5A2F" w:rsidRDefault="003E5A2F" w:rsidP="00642BAA">
      <w:pPr>
        <w:spacing w:before="100" w:beforeAutospacing="1" w:after="100" w:afterAutospacing="1"/>
        <w:contextualSpacing/>
        <w:jc w:val="both"/>
        <w:rPr>
          <w:b/>
          <w:sz w:val="28"/>
          <w:szCs w:val="28"/>
        </w:rPr>
      </w:pPr>
    </w:p>
    <w:p w:rsidR="003E5A2F" w:rsidRDefault="003E5A2F" w:rsidP="00642BAA">
      <w:pPr>
        <w:spacing w:before="100" w:beforeAutospacing="1" w:after="100" w:afterAutospacing="1"/>
        <w:contextualSpacing/>
        <w:jc w:val="both"/>
        <w:rPr>
          <w:b/>
          <w:sz w:val="28"/>
          <w:szCs w:val="28"/>
        </w:rPr>
      </w:pPr>
    </w:p>
    <w:p w:rsidR="00642BAA" w:rsidRDefault="00642BAA" w:rsidP="00642BAA">
      <w:pPr>
        <w:tabs>
          <w:tab w:val="center" w:pos="3989"/>
          <w:tab w:val="center" w:pos="6418"/>
          <w:tab w:val="right" w:pos="9970"/>
        </w:tabs>
        <w:spacing w:line="256" w:lineRule="auto"/>
        <w:ind w:left="708"/>
        <w:rPr>
          <w:rFonts w:ascii="Arial" w:eastAsia="Calibri" w:hAnsi="Arial"/>
          <w:b/>
          <w:sz w:val="32"/>
          <w:szCs w:val="32"/>
          <w:lang w:eastAsia="en-US"/>
        </w:rPr>
      </w:pPr>
      <w:r>
        <w:rPr>
          <w:rFonts w:ascii="Arial" w:eastAsia="Calibri" w:hAnsi="Arial"/>
          <w:b/>
          <w:sz w:val="32"/>
          <w:szCs w:val="32"/>
          <w:lang w:eastAsia="en-US"/>
        </w:rPr>
        <w:t xml:space="preserve">28 - 2024   </w:t>
      </w:r>
    </w:p>
    <w:p w:rsidR="00642BAA" w:rsidRDefault="00642BAA" w:rsidP="00642BAA">
      <w:pPr>
        <w:spacing w:before="100" w:beforeAutospacing="1" w:after="100" w:afterAutospacing="1"/>
        <w:ind w:firstLine="708"/>
        <w:rPr>
          <w:sz w:val="32"/>
          <w:szCs w:val="32"/>
        </w:rPr>
      </w:pPr>
      <w:r>
        <w:rPr>
          <w:b/>
          <w:bCs/>
          <w:sz w:val="32"/>
          <w:szCs w:val="32"/>
        </w:rPr>
        <w:t>Objet : Régularisation amortissement 2015</w:t>
      </w:r>
    </w:p>
    <w:p w:rsidR="00642BAA" w:rsidRDefault="00642BAA" w:rsidP="00642BAA">
      <w:pPr>
        <w:spacing w:before="120" w:line="360" w:lineRule="auto"/>
        <w:ind w:left="708"/>
        <w:jc w:val="both"/>
        <w:rPr>
          <w:rFonts w:ascii="Times" w:eastAsia="SimSun" w:hAnsi="Times" w:cs="Times"/>
          <w:sz w:val="24"/>
          <w:lang w:eastAsia="zh-CN"/>
        </w:rPr>
      </w:pPr>
      <w:r>
        <w:rPr>
          <w:b/>
          <w:sz w:val="22"/>
          <w:szCs w:val="22"/>
        </w:rPr>
        <w:t xml:space="preserve">Madame le Maire expose : </w:t>
      </w:r>
    </w:p>
    <w:p w:rsidR="00642BAA" w:rsidRDefault="00642BAA" w:rsidP="00642BAA">
      <w:pPr>
        <w:pStyle w:val="Standard"/>
        <w:ind w:left="708"/>
        <w:jc w:val="both"/>
        <w:rPr>
          <w:rFonts w:hint="eastAsia"/>
        </w:rPr>
      </w:pPr>
      <w:r>
        <w:rPr>
          <w:b/>
          <w:bCs/>
          <w:sz w:val="22"/>
          <w:szCs w:val="22"/>
        </w:rPr>
        <w:t>Vu</w:t>
      </w:r>
      <w:r>
        <w:rPr>
          <w:sz w:val="22"/>
          <w:szCs w:val="22"/>
        </w:rPr>
        <w:t xml:space="preserve"> la délibération n°02-2023 du 23/01/202, fixant le mode de gestion des amortissements et immobilisations M57</w:t>
      </w:r>
    </w:p>
    <w:p w:rsidR="00642BAA" w:rsidRDefault="00642BAA" w:rsidP="00642BAA">
      <w:pPr>
        <w:pStyle w:val="Standard"/>
        <w:ind w:left="708"/>
        <w:rPr>
          <w:rFonts w:hint="eastAsia"/>
          <w:sz w:val="22"/>
          <w:szCs w:val="22"/>
        </w:rPr>
      </w:pPr>
    </w:p>
    <w:p w:rsidR="00642BAA" w:rsidRDefault="00642BAA" w:rsidP="00642BAA">
      <w:pPr>
        <w:pStyle w:val="Standard"/>
        <w:ind w:left="708"/>
        <w:jc w:val="both"/>
        <w:rPr>
          <w:rFonts w:hint="eastAsia"/>
        </w:rPr>
      </w:pPr>
      <w:r>
        <w:rPr>
          <w:b/>
          <w:bCs/>
          <w:sz w:val="22"/>
          <w:szCs w:val="22"/>
        </w:rPr>
        <w:t>Vu</w:t>
      </w:r>
      <w:r>
        <w:rPr>
          <w:sz w:val="22"/>
          <w:szCs w:val="22"/>
        </w:rPr>
        <w:t xml:space="preserve"> l’instruction budgétaire et comptable M57 et notamment le titre 10 du tome 1 portant sur les modalités de comptabilisation des changements de méthodes comptables, des changements d’estimations comptables et des corrections d’erreurs sur les exercices antérieurs,</w:t>
      </w:r>
    </w:p>
    <w:p w:rsidR="00642BAA" w:rsidRDefault="00642BAA" w:rsidP="00642BAA">
      <w:pPr>
        <w:pStyle w:val="Standard"/>
        <w:ind w:left="708"/>
        <w:jc w:val="both"/>
        <w:rPr>
          <w:rFonts w:hint="eastAsia"/>
          <w:sz w:val="22"/>
          <w:szCs w:val="22"/>
        </w:rPr>
      </w:pPr>
    </w:p>
    <w:p w:rsidR="00642BAA" w:rsidRDefault="00642BAA" w:rsidP="00642BAA">
      <w:pPr>
        <w:pStyle w:val="Standard"/>
        <w:ind w:left="708"/>
        <w:jc w:val="both"/>
        <w:rPr>
          <w:rFonts w:hint="eastAsia"/>
        </w:rPr>
      </w:pPr>
      <w:r>
        <w:rPr>
          <w:b/>
          <w:bCs/>
          <w:sz w:val="22"/>
          <w:szCs w:val="22"/>
        </w:rPr>
        <w:t xml:space="preserve">Vu </w:t>
      </w:r>
      <w:r>
        <w:rPr>
          <w:sz w:val="22"/>
          <w:szCs w:val="22"/>
        </w:rPr>
        <w:t>l’instruction M57 qui dispose que ces opérations étant des opérations d’ordre non budgétaires, elles ne se traduisent ni par un mandat, ni par un titre de recettes et ne sont mouvementées que par le comptable public, qu’elles ont un impact sur le résultat d’investissement cumulé par le biais du compte 1068 (excédent de fonctionnement reporté) et donc sur les comptes 002 (excédent de fonctionnement reporté) et 001 (déficit d’investissement reporté) et qu’elles doivent donc être portées à connaissance de tous dans l’annexe du compte administratif,</w:t>
      </w:r>
    </w:p>
    <w:p w:rsidR="00642BAA" w:rsidRDefault="00642BAA" w:rsidP="00642BAA">
      <w:pPr>
        <w:pStyle w:val="Standard"/>
        <w:ind w:left="708"/>
        <w:jc w:val="both"/>
        <w:rPr>
          <w:rFonts w:hint="eastAsia"/>
          <w:b/>
          <w:bCs/>
          <w:sz w:val="22"/>
          <w:szCs w:val="22"/>
        </w:rPr>
      </w:pPr>
    </w:p>
    <w:p w:rsidR="00642BAA" w:rsidRDefault="00642BAA" w:rsidP="00642BAA">
      <w:pPr>
        <w:pStyle w:val="Standard"/>
        <w:ind w:left="708"/>
        <w:jc w:val="both"/>
        <w:rPr>
          <w:rFonts w:hint="eastAsia"/>
        </w:rPr>
      </w:pPr>
      <w:r>
        <w:rPr>
          <w:b/>
          <w:bCs/>
          <w:sz w:val="22"/>
          <w:szCs w:val="22"/>
        </w:rPr>
        <w:t>Considérant que</w:t>
      </w:r>
      <w:r>
        <w:rPr>
          <w:sz w:val="22"/>
          <w:szCs w:val="22"/>
        </w:rPr>
        <w:t xml:space="preserve"> les écritures des amortissements des immobilisations en 2015 ont générées des ventilations sur diverses fiches d’inventaire à la Trésorerie. Des erreurs ont été constatées sur certaines fiches. </w:t>
      </w:r>
    </w:p>
    <w:p w:rsidR="00642BAA" w:rsidRDefault="00642BAA" w:rsidP="00642BAA">
      <w:pPr>
        <w:pStyle w:val="Standard"/>
        <w:ind w:left="708"/>
        <w:jc w:val="both"/>
        <w:rPr>
          <w:rFonts w:hint="eastAsia"/>
          <w:sz w:val="22"/>
          <w:szCs w:val="22"/>
        </w:rPr>
      </w:pPr>
    </w:p>
    <w:p w:rsidR="00642BAA" w:rsidRDefault="00642BAA" w:rsidP="00642BAA">
      <w:pPr>
        <w:pStyle w:val="Standard"/>
        <w:ind w:left="708"/>
        <w:jc w:val="both"/>
        <w:rPr>
          <w:rFonts w:hint="eastAsia"/>
        </w:rPr>
      </w:pPr>
      <w:r>
        <w:rPr>
          <w:bCs/>
          <w:sz w:val="22"/>
          <w:szCs w:val="22"/>
        </w:rPr>
        <w:t>En effet, sur la fiche d’immobilisation 2006/00003, il a été comptabilisé un amortissement de 286 € en 2015, alors que la sortie de cette fiche a été faite en 2012. Par conséquent la fiche 2066/00003 présente un sur amortissement dans Hélios.</w:t>
      </w:r>
    </w:p>
    <w:p w:rsidR="00642BAA" w:rsidRDefault="00642BAA" w:rsidP="00642BAA">
      <w:pPr>
        <w:pStyle w:val="Standard"/>
        <w:ind w:left="708"/>
        <w:jc w:val="both"/>
        <w:rPr>
          <w:rFonts w:hint="eastAsia"/>
          <w:b/>
          <w:bCs/>
          <w:sz w:val="22"/>
          <w:szCs w:val="22"/>
        </w:rPr>
      </w:pPr>
    </w:p>
    <w:p w:rsidR="00642BAA" w:rsidRDefault="00642BAA" w:rsidP="00642BAA">
      <w:pPr>
        <w:pStyle w:val="Standard"/>
        <w:ind w:left="708"/>
        <w:jc w:val="both"/>
        <w:rPr>
          <w:rFonts w:hint="eastAsia"/>
        </w:rPr>
      </w:pPr>
      <w:r>
        <w:rPr>
          <w:sz w:val="22"/>
          <w:szCs w:val="22"/>
        </w:rPr>
        <w:t>-Sur le compte</w:t>
      </w:r>
      <w:r>
        <w:rPr>
          <w:b/>
          <w:bCs/>
          <w:sz w:val="22"/>
          <w:szCs w:val="22"/>
        </w:rPr>
        <w:t xml:space="preserve"> 280422</w:t>
      </w:r>
      <w:r>
        <w:rPr>
          <w:sz w:val="22"/>
          <w:szCs w:val="22"/>
        </w:rPr>
        <w:t xml:space="preserve"> pour un montant de </w:t>
      </w:r>
      <w:r>
        <w:rPr>
          <w:b/>
          <w:bCs/>
          <w:sz w:val="22"/>
          <w:szCs w:val="22"/>
        </w:rPr>
        <w:t xml:space="preserve">286 </w:t>
      </w:r>
      <w:r>
        <w:rPr>
          <w:sz w:val="22"/>
          <w:szCs w:val="22"/>
        </w:rPr>
        <w:t>€ :</w:t>
      </w:r>
      <w:r>
        <w:t xml:space="preserve">       </w:t>
      </w:r>
      <w:r>
        <w:rPr>
          <w:sz w:val="22"/>
          <w:szCs w:val="22"/>
        </w:rPr>
        <w:t>- Fiche n° 2006-003(divers) </w:t>
      </w:r>
    </w:p>
    <w:p w:rsidR="00642BAA" w:rsidRDefault="00642BAA" w:rsidP="00642BAA">
      <w:pPr>
        <w:pStyle w:val="Standard"/>
        <w:ind w:left="708"/>
        <w:jc w:val="both"/>
        <w:rPr>
          <w:rFonts w:hint="eastAsia"/>
          <w:b/>
          <w:bCs/>
          <w:sz w:val="22"/>
          <w:szCs w:val="22"/>
        </w:rPr>
      </w:pPr>
    </w:p>
    <w:p w:rsidR="00642BAA" w:rsidRDefault="00642BAA" w:rsidP="00642BAA">
      <w:pPr>
        <w:pStyle w:val="Standard"/>
        <w:ind w:left="708"/>
        <w:jc w:val="both"/>
        <w:rPr>
          <w:rFonts w:hint="eastAsia"/>
        </w:rPr>
      </w:pPr>
      <w:r>
        <w:rPr>
          <w:sz w:val="22"/>
          <w:szCs w:val="22"/>
        </w:rPr>
        <w:t>Ayant entendu l'exposé de son rapporteur,</w:t>
      </w:r>
    </w:p>
    <w:p w:rsidR="00642BAA" w:rsidRDefault="00642BAA" w:rsidP="00642BAA">
      <w:pPr>
        <w:pStyle w:val="Standard"/>
        <w:ind w:left="708"/>
        <w:jc w:val="both"/>
        <w:rPr>
          <w:rFonts w:hint="eastAsia"/>
          <w:sz w:val="22"/>
          <w:szCs w:val="22"/>
        </w:rPr>
      </w:pPr>
    </w:p>
    <w:p w:rsidR="00642BAA" w:rsidRDefault="00642BAA" w:rsidP="00642BAA">
      <w:pPr>
        <w:pStyle w:val="Standard"/>
        <w:ind w:left="708"/>
        <w:jc w:val="both"/>
        <w:rPr>
          <w:rFonts w:hint="eastAsia"/>
        </w:rPr>
      </w:pPr>
      <w:r>
        <w:rPr>
          <w:sz w:val="22"/>
          <w:szCs w:val="22"/>
        </w:rPr>
        <w:t>Après en avoir délibéré,</w:t>
      </w:r>
      <w:r>
        <w:t xml:space="preserve"> </w:t>
      </w:r>
      <w:r>
        <w:rPr>
          <w:sz w:val="22"/>
          <w:szCs w:val="22"/>
        </w:rPr>
        <w:t>le Conseil Municipal,</w:t>
      </w:r>
      <w:r>
        <w:t xml:space="preserve"> à</w:t>
      </w:r>
      <w:r>
        <w:rPr>
          <w:sz w:val="22"/>
          <w:szCs w:val="22"/>
        </w:rPr>
        <w:t xml:space="preserve"> l'unanimité,</w:t>
      </w:r>
      <w:r>
        <w:t xml:space="preserve"> </w:t>
      </w:r>
      <w:r>
        <w:rPr>
          <w:b/>
          <w:bCs/>
          <w:sz w:val="22"/>
          <w:szCs w:val="22"/>
        </w:rPr>
        <w:t>Autorise</w:t>
      </w:r>
      <w:r>
        <w:rPr>
          <w:sz w:val="22"/>
          <w:szCs w:val="22"/>
        </w:rPr>
        <w:t xml:space="preserve"> le comptable public à effectuer des mouvements sur le compte 1068 afin de corriger l’amortissement des immobilisations concernées par le mécanisme de la correction d’erreur :</w:t>
      </w:r>
    </w:p>
    <w:p w:rsidR="00642BAA" w:rsidRDefault="00642BAA" w:rsidP="00642BAA">
      <w:pPr>
        <w:pStyle w:val="Standard"/>
        <w:ind w:left="708" w:firstLine="360"/>
        <w:jc w:val="both"/>
        <w:rPr>
          <w:rFonts w:hint="eastAsia"/>
          <w:sz w:val="22"/>
          <w:szCs w:val="22"/>
        </w:rPr>
      </w:pPr>
    </w:p>
    <w:p w:rsidR="00642BAA" w:rsidRDefault="00642BAA" w:rsidP="00642BAA">
      <w:pPr>
        <w:pStyle w:val="Standard"/>
        <w:numPr>
          <w:ilvl w:val="0"/>
          <w:numId w:val="48"/>
        </w:numPr>
        <w:tabs>
          <w:tab w:val="clear" w:pos="0"/>
          <w:tab w:val="num" w:pos="708"/>
        </w:tabs>
        <w:ind w:left="1428"/>
        <w:jc w:val="both"/>
        <w:rPr>
          <w:rFonts w:hint="eastAsia"/>
        </w:rPr>
      </w:pPr>
      <w:r>
        <w:rPr>
          <w:sz w:val="22"/>
          <w:szCs w:val="22"/>
        </w:rPr>
        <w:t>Débit des compte 280422 « Bâtiments et installations » pour 286 €</w:t>
      </w:r>
    </w:p>
    <w:p w:rsidR="00642BAA" w:rsidRDefault="00642BAA" w:rsidP="00642BAA">
      <w:pPr>
        <w:pStyle w:val="Standard"/>
        <w:numPr>
          <w:ilvl w:val="0"/>
          <w:numId w:val="48"/>
        </w:numPr>
        <w:tabs>
          <w:tab w:val="clear" w:pos="0"/>
          <w:tab w:val="num" w:pos="708"/>
        </w:tabs>
        <w:ind w:left="1428"/>
        <w:jc w:val="both"/>
        <w:rPr>
          <w:rFonts w:hint="eastAsia"/>
        </w:rPr>
      </w:pPr>
      <w:r>
        <w:rPr>
          <w:sz w:val="22"/>
          <w:szCs w:val="22"/>
        </w:rPr>
        <w:t>Crédit du compte 1068 « Excédent de fonctionnement capitalisé » pour 286 €</w:t>
      </w:r>
    </w:p>
    <w:p w:rsidR="00C31D70" w:rsidRDefault="00C31D70" w:rsidP="0082267A">
      <w:pPr>
        <w:overflowPunct/>
        <w:autoSpaceDE/>
        <w:autoSpaceDN/>
        <w:adjustRightInd/>
        <w:spacing w:after="120" w:line="480" w:lineRule="auto"/>
        <w:ind w:left="624"/>
        <w:textAlignment w:val="auto"/>
        <w:rPr>
          <w:sz w:val="22"/>
          <w:szCs w:val="22"/>
        </w:rPr>
      </w:pPr>
    </w:p>
    <w:p w:rsidR="00632EA4" w:rsidRPr="004C3547" w:rsidRDefault="00632EA4" w:rsidP="0082267A">
      <w:pPr>
        <w:overflowPunct/>
        <w:autoSpaceDE/>
        <w:autoSpaceDN/>
        <w:adjustRightInd/>
        <w:spacing w:after="120" w:line="480" w:lineRule="auto"/>
        <w:ind w:left="624"/>
        <w:textAlignment w:val="auto"/>
        <w:rPr>
          <w:sz w:val="22"/>
          <w:szCs w:val="22"/>
        </w:rPr>
      </w:pPr>
    </w:p>
    <w:p w:rsidR="004C3547" w:rsidRPr="00F12792" w:rsidRDefault="004C3547" w:rsidP="0082267A">
      <w:pPr>
        <w:overflowPunct/>
        <w:autoSpaceDE/>
        <w:autoSpaceDN/>
        <w:adjustRightInd/>
        <w:spacing w:after="120" w:line="480" w:lineRule="auto"/>
        <w:ind w:left="624"/>
        <w:textAlignment w:val="auto"/>
        <w:rPr>
          <w:sz w:val="40"/>
          <w:szCs w:val="40"/>
        </w:rPr>
      </w:pPr>
      <w:r w:rsidRPr="00F12792">
        <w:rPr>
          <w:sz w:val="40"/>
          <w:szCs w:val="40"/>
        </w:rPr>
        <w:t xml:space="preserve">QUESTIONS DIVERSES </w:t>
      </w:r>
    </w:p>
    <w:p w:rsidR="004C3547" w:rsidRDefault="00565119" w:rsidP="0082267A">
      <w:pPr>
        <w:overflowPunct/>
        <w:autoSpaceDE/>
        <w:autoSpaceDN/>
        <w:adjustRightInd/>
        <w:spacing w:after="120" w:line="480" w:lineRule="auto"/>
        <w:ind w:left="624"/>
        <w:textAlignment w:val="auto"/>
        <w:rPr>
          <w:b/>
          <w:color w:val="0070C0"/>
          <w:sz w:val="22"/>
          <w:szCs w:val="22"/>
        </w:rPr>
      </w:pPr>
      <w:r>
        <w:rPr>
          <w:b/>
          <w:color w:val="0070C0"/>
          <w:sz w:val="22"/>
          <w:szCs w:val="22"/>
        </w:rPr>
        <w:t>Réfléchir au règlement du cimetière</w:t>
      </w:r>
    </w:p>
    <w:p w:rsidR="00565119" w:rsidRPr="0082267A" w:rsidRDefault="00565119" w:rsidP="0082267A">
      <w:pPr>
        <w:overflowPunct/>
        <w:autoSpaceDE/>
        <w:autoSpaceDN/>
        <w:adjustRightInd/>
        <w:spacing w:after="120" w:line="480" w:lineRule="auto"/>
        <w:ind w:left="624"/>
        <w:textAlignment w:val="auto"/>
        <w:rPr>
          <w:sz w:val="22"/>
          <w:szCs w:val="22"/>
        </w:rPr>
      </w:pPr>
      <w:r>
        <w:rPr>
          <w:b/>
          <w:color w:val="0070C0"/>
          <w:sz w:val="22"/>
          <w:szCs w:val="22"/>
        </w:rPr>
        <w:t>Les projets de travaux évoqu</w:t>
      </w:r>
      <w:r w:rsidR="003E5A2F">
        <w:rPr>
          <w:b/>
          <w:color w:val="0070C0"/>
          <w:sz w:val="22"/>
          <w:szCs w:val="22"/>
        </w:rPr>
        <w:t xml:space="preserve">és au précédent conseil du 10 octobre ne sont plus d’actualité, vu le contexte suite </w:t>
      </w:r>
      <w:r w:rsidR="00045CA6">
        <w:rPr>
          <w:b/>
          <w:color w:val="0070C0"/>
          <w:sz w:val="22"/>
          <w:szCs w:val="22"/>
        </w:rPr>
        <w:t>aux</w:t>
      </w:r>
      <w:r w:rsidR="003E5A2F">
        <w:rPr>
          <w:b/>
          <w:color w:val="0070C0"/>
          <w:sz w:val="22"/>
          <w:szCs w:val="22"/>
        </w:rPr>
        <w:t xml:space="preserve"> intempérie</w:t>
      </w:r>
      <w:r w:rsidR="003A5C56">
        <w:rPr>
          <w:b/>
          <w:color w:val="0070C0"/>
          <w:sz w:val="22"/>
          <w:szCs w:val="22"/>
        </w:rPr>
        <w:t>s</w:t>
      </w:r>
      <w:r w:rsidR="003E5A2F">
        <w:rPr>
          <w:b/>
          <w:color w:val="0070C0"/>
          <w:sz w:val="22"/>
          <w:szCs w:val="22"/>
        </w:rPr>
        <w:t>, nous allons prioriser les travaux sur la remise en état de nos chemins communaux.</w:t>
      </w:r>
    </w:p>
    <w:p w:rsidR="00F72C5A" w:rsidRDefault="00F72C5A" w:rsidP="000E3708">
      <w:pPr>
        <w:tabs>
          <w:tab w:val="left" w:pos="1680"/>
        </w:tabs>
        <w:ind w:left="972"/>
        <w:rPr>
          <w:rFonts w:ascii="Arial" w:hAnsi="Arial" w:cs="Arial"/>
          <w:sz w:val="22"/>
          <w:szCs w:val="22"/>
        </w:rPr>
      </w:pPr>
    </w:p>
    <w:p w:rsidR="00F72C5A" w:rsidRDefault="00F72C5A" w:rsidP="000E3708">
      <w:pPr>
        <w:tabs>
          <w:tab w:val="left" w:pos="1680"/>
        </w:tabs>
        <w:ind w:left="972"/>
        <w:rPr>
          <w:rFonts w:ascii="Arial" w:hAnsi="Arial" w:cs="Arial"/>
          <w:sz w:val="22"/>
          <w:szCs w:val="22"/>
        </w:rPr>
      </w:pPr>
    </w:p>
    <w:p w:rsidR="00F72C5A" w:rsidRPr="009F1991" w:rsidRDefault="00F72C5A" w:rsidP="000E3708">
      <w:pPr>
        <w:tabs>
          <w:tab w:val="left" w:pos="1680"/>
        </w:tabs>
        <w:ind w:left="972"/>
        <w:rPr>
          <w:rFonts w:ascii="Arial" w:hAnsi="Arial" w:cs="Arial"/>
          <w:sz w:val="22"/>
          <w:szCs w:val="22"/>
        </w:rPr>
      </w:pPr>
    </w:p>
    <w:p w:rsidR="00C16AB5" w:rsidRPr="009F1991" w:rsidRDefault="0094209A" w:rsidP="000E3708">
      <w:pPr>
        <w:tabs>
          <w:tab w:val="left" w:pos="1680"/>
        </w:tabs>
        <w:ind w:left="972"/>
        <w:rPr>
          <w:rFonts w:ascii="Arial" w:hAnsi="Arial" w:cs="Arial"/>
          <w:b/>
          <w:bCs/>
          <w:i/>
          <w:sz w:val="22"/>
          <w:szCs w:val="22"/>
        </w:rPr>
      </w:pPr>
      <w:r w:rsidRPr="009F1991">
        <w:rPr>
          <w:rFonts w:ascii="Arial" w:hAnsi="Arial" w:cs="Arial"/>
          <w:bCs/>
          <w:sz w:val="22"/>
          <w:szCs w:val="22"/>
        </w:rPr>
        <w:t xml:space="preserve">Le </w:t>
      </w:r>
      <w:r w:rsidR="00F678E5" w:rsidRPr="009F1991">
        <w:rPr>
          <w:rFonts w:ascii="Arial" w:hAnsi="Arial" w:cs="Arial"/>
          <w:bCs/>
          <w:sz w:val="22"/>
          <w:szCs w:val="22"/>
        </w:rPr>
        <w:t>procès-verbal</w:t>
      </w:r>
      <w:r w:rsidRPr="009F1991">
        <w:rPr>
          <w:rFonts w:ascii="Arial" w:hAnsi="Arial" w:cs="Arial"/>
          <w:bCs/>
          <w:sz w:val="22"/>
          <w:szCs w:val="22"/>
        </w:rPr>
        <w:t xml:space="preserve"> est publié sur le </w:t>
      </w:r>
      <w:hyperlink r:id="rId10" w:history="1">
        <w:r w:rsidR="00C30821" w:rsidRPr="009F1991">
          <w:rPr>
            <w:rStyle w:val="Lienhypertexte"/>
            <w:rFonts w:ascii="Arial" w:hAnsi="Arial" w:cs="Arial"/>
            <w:b/>
            <w:bCs/>
            <w:i/>
            <w:sz w:val="22"/>
            <w:szCs w:val="22"/>
            <w:highlight w:val="yellow"/>
          </w:rPr>
          <w:t>https://chagnon42.fr</w:t>
        </w:r>
      </w:hyperlink>
    </w:p>
    <w:p w:rsidR="00C30821" w:rsidRPr="009F1991" w:rsidRDefault="00C30821" w:rsidP="000F608E">
      <w:pPr>
        <w:ind w:left="1416"/>
        <w:textAlignment w:val="auto"/>
        <w:outlineLvl w:val="0"/>
        <w:rPr>
          <w:rFonts w:ascii="Arial" w:hAnsi="Arial" w:cs="Arial"/>
          <w:bCs/>
          <w:sz w:val="22"/>
          <w:szCs w:val="22"/>
        </w:rPr>
      </w:pPr>
    </w:p>
    <w:p w:rsidR="00C30821" w:rsidRPr="009F1991" w:rsidRDefault="00C16AB5" w:rsidP="00C30821">
      <w:pPr>
        <w:tabs>
          <w:tab w:val="left" w:pos="0"/>
        </w:tabs>
        <w:overflowPunct/>
        <w:autoSpaceDE/>
        <w:autoSpaceDN/>
        <w:adjustRightInd/>
        <w:spacing w:after="160" w:line="259" w:lineRule="auto"/>
        <w:jc w:val="both"/>
        <w:textAlignment w:val="auto"/>
        <w:rPr>
          <w:rFonts w:ascii="Arial" w:eastAsiaTheme="minorHAnsi" w:hAnsi="Arial" w:cs="Arial"/>
          <w:b/>
          <w:sz w:val="22"/>
          <w:szCs w:val="22"/>
          <w:lang w:eastAsia="en-US"/>
        </w:rPr>
      </w:pPr>
      <w:r w:rsidRPr="009F1991">
        <w:rPr>
          <w:rFonts w:ascii="Arial" w:hAnsi="Arial" w:cs="Arial"/>
          <w:bCs/>
          <w:sz w:val="22"/>
          <w:szCs w:val="22"/>
        </w:rPr>
        <w:tab/>
      </w:r>
      <w:r w:rsidRPr="009F1991">
        <w:rPr>
          <w:rFonts w:ascii="Arial" w:hAnsi="Arial" w:cs="Arial"/>
          <w:bCs/>
          <w:sz w:val="22"/>
          <w:szCs w:val="22"/>
        </w:rPr>
        <w:tab/>
      </w:r>
      <w:r w:rsidR="00C30821" w:rsidRPr="009F1991">
        <w:rPr>
          <w:rFonts w:ascii="Arial" w:hAnsi="Arial" w:cs="Arial"/>
          <w:b/>
          <w:color w:val="000000"/>
          <w:sz w:val="22"/>
          <w:szCs w:val="22"/>
        </w:rPr>
        <w:t xml:space="preserve">Prochain Conseil Municipal le </w:t>
      </w:r>
      <w:r w:rsidR="004D6F91">
        <w:rPr>
          <w:rFonts w:ascii="Arial" w:hAnsi="Arial" w:cs="Arial"/>
          <w:b/>
          <w:color w:val="000000"/>
          <w:sz w:val="22"/>
          <w:szCs w:val="22"/>
        </w:rPr>
        <w:t xml:space="preserve">Jeudi </w:t>
      </w:r>
      <w:r w:rsidR="00892D32">
        <w:rPr>
          <w:rFonts w:ascii="Arial" w:hAnsi="Arial" w:cs="Arial"/>
          <w:b/>
          <w:color w:val="000000"/>
          <w:sz w:val="22"/>
          <w:szCs w:val="22"/>
        </w:rPr>
        <w:t>1</w:t>
      </w:r>
      <w:r w:rsidR="00565119">
        <w:rPr>
          <w:rFonts w:ascii="Arial" w:hAnsi="Arial" w:cs="Arial"/>
          <w:b/>
          <w:color w:val="000000"/>
          <w:sz w:val="22"/>
          <w:szCs w:val="22"/>
        </w:rPr>
        <w:t>9 décembre</w:t>
      </w:r>
      <w:r w:rsidR="004C3547">
        <w:rPr>
          <w:rFonts w:ascii="Arial" w:hAnsi="Arial" w:cs="Arial"/>
          <w:b/>
          <w:color w:val="000000"/>
          <w:sz w:val="22"/>
          <w:szCs w:val="22"/>
        </w:rPr>
        <w:t xml:space="preserve"> </w:t>
      </w:r>
      <w:r w:rsidR="004D6F91">
        <w:rPr>
          <w:rFonts w:ascii="Arial" w:hAnsi="Arial" w:cs="Arial"/>
          <w:b/>
          <w:color w:val="000000"/>
          <w:sz w:val="22"/>
          <w:szCs w:val="22"/>
        </w:rPr>
        <w:t>2024</w:t>
      </w:r>
      <w:r w:rsidR="00C30821" w:rsidRPr="009F1991">
        <w:rPr>
          <w:rFonts w:ascii="Arial" w:hAnsi="Arial" w:cs="Arial"/>
          <w:b/>
          <w:color w:val="000000"/>
          <w:sz w:val="22"/>
          <w:szCs w:val="22"/>
        </w:rPr>
        <w:t xml:space="preserve"> </w:t>
      </w:r>
      <w:r w:rsidR="000E3708" w:rsidRPr="009F1991">
        <w:rPr>
          <w:rFonts w:ascii="Arial" w:hAnsi="Arial" w:cs="Arial"/>
          <w:b/>
          <w:color w:val="000000"/>
          <w:sz w:val="22"/>
          <w:szCs w:val="22"/>
        </w:rPr>
        <w:t xml:space="preserve">à 20 </w:t>
      </w:r>
      <w:r w:rsidR="00C30821" w:rsidRPr="009F1991">
        <w:rPr>
          <w:rFonts w:ascii="Arial" w:hAnsi="Arial" w:cs="Arial"/>
          <w:b/>
          <w:color w:val="000000"/>
          <w:sz w:val="22"/>
          <w:szCs w:val="22"/>
        </w:rPr>
        <w:t>h</w:t>
      </w:r>
      <w:r w:rsidR="00C30821" w:rsidRPr="009F1991">
        <w:rPr>
          <w:rFonts w:ascii="Arial" w:eastAsiaTheme="minorHAnsi" w:hAnsi="Arial" w:cs="Arial"/>
          <w:b/>
          <w:sz w:val="22"/>
          <w:szCs w:val="22"/>
          <w:lang w:eastAsia="en-US"/>
        </w:rPr>
        <w:t>.</w:t>
      </w:r>
      <w:r w:rsidR="000979F7">
        <w:rPr>
          <w:rFonts w:ascii="Arial" w:eastAsiaTheme="minorHAnsi" w:hAnsi="Arial" w:cs="Arial"/>
          <w:b/>
          <w:sz w:val="22"/>
          <w:szCs w:val="22"/>
          <w:lang w:eastAsia="en-US"/>
        </w:rPr>
        <w:t xml:space="preserve"> </w:t>
      </w:r>
    </w:p>
    <w:p w:rsidR="000E3708" w:rsidRPr="009F1991" w:rsidRDefault="000E3708" w:rsidP="00C30821">
      <w:pPr>
        <w:tabs>
          <w:tab w:val="left" w:pos="0"/>
        </w:tabs>
        <w:overflowPunct/>
        <w:autoSpaceDE/>
        <w:autoSpaceDN/>
        <w:adjustRightInd/>
        <w:spacing w:after="160" w:line="259" w:lineRule="auto"/>
        <w:jc w:val="both"/>
        <w:textAlignment w:val="auto"/>
        <w:rPr>
          <w:rFonts w:ascii="Arial" w:eastAsiaTheme="minorHAnsi" w:hAnsi="Arial" w:cs="Arial"/>
          <w:b/>
          <w:sz w:val="22"/>
          <w:szCs w:val="22"/>
          <w:lang w:eastAsia="en-US"/>
        </w:rPr>
      </w:pPr>
      <w:r w:rsidRPr="009F1991">
        <w:rPr>
          <w:rFonts w:ascii="Arial" w:eastAsiaTheme="minorHAnsi" w:hAnsi="Arial" w:cs="Arial"/>
          <w:b/>
          <w:sz w:val="22"/>
          <w:szCs w:val="22"/>
          <w:lang w:eastAsia="en-US"/>
        </w:rPr>
        <w:tab/>
      </w:r>
      <w:r w:rsidRPr="009F1991">
        <w:rPr>
          <w:rFonts w:ascii="Arial" w:eastAsiaTheme="minorHAnsi" w:hAnsi="Arial" w:cs="Arial"/>
          <w:b/>
          <w:sz w:val="22"/>
          <w:szCs w:val="22"/>
          <w:lang w:eastAsia="en-US"/>
        </w:rPr>
        <w:tab/>
      </w:r>
    </w:p>
    <w:p w:rsidR="00173684" w:rsidRPr="009F1991" w:rsidRDefault="00173684" w:rsidP="00173684">
      <w:pPr>
        <w:tabs>
          <w:tab w:val="left" w:pos="426"/>
        </w:tabs>
        <w:overflowPunct/>
        <w:autoSpaceDE/>
        <w:adjustRightInd/>
        <w:ind w:left="1416"/>
        <w:rPr>
          <w:rFonts w:ascii="Arial" w:eastAsiaTheme="minorHAnsi" w:hAnsi="Arial" w:cs="Arial"/>
          <w:sz w:val="22"/>
          <w:szCs w:val="22"/>
          <w:lang w:eastAsia="en-US"/>
        </w:rPr>
      </w:pPr>
      <w:r w:rsidRPr="009F1991">
        <w:rPr>
          <w:rFonts w:ascii="Arial" w:eastAsiaTheme="minorHAnsi" w:hAnsi="Arial" w:cs="Arial"/>
          <w:b/>
          <w:sz w:val="22"/>
          <w:szCs w:val="22"/>
          <w:lang w:eastAsia="en-US"/>
        </w:rPr>
        <w:t>Signature du Maire</w:t>
      </w:r>
      <w:r w:rsidRPr="009F1991">
        <w:rPr>
          <w:rFonts w:ascii="Arial" w:eastAsiaTheme="minorHAnsi" w:hAnsi="Arial" w:cs="Arial"/>
          <w:b/>
          <w:sz w:val="22"/>
          <w:szCs w:val="22"/>
          <w:lang w:eastAsia="en-US"/>
        </w:rPr>
        <w:tab/>
      </w:r>
      <w:r w:rsidRPr="009F1991">
        <w:rPr>
          <w:rFonts w:ascii="Arial" w:eastAsiaTheme="minorHAnsi" w:hAnsi="Arial" w:cs="Arial"/>
          <w:b/>
          <w:sz w:val="22"/>
          <w:szCs w:val="22"/>
          <w:lang w:eastAsia="en-US"/>
        </w:rPr>
        <w:tab/>
      </w:r>
      <w:r w:rsidRPr="009F1991">
        <w:rPr>
          <w:rFonts w:ascii="Arial" w:eastAsiaTheme="minorHAnsi" w:hAnsi="Arial" w:cs="Arial"/>
          <w:sz w:val="22"/>
          <w:szCs w:val="22"/>
          <w:lang w:eastAsia="en-US"/>
        </w:rPr>
        <w:t xml:space="preserve"> </w:t>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Pr="009F1991">
        <w:rPr>
          <w:rFonts w:ascii="Arial" w:eastAsiaTheme="minorHAnsi" w:hAnsi="Arial" w:cs="Arial"/>
          <w:b/>
          <w:sz w:val="22"/>
          <w:szCs w:val="22"/>
          <w:lang w:eastAsia="en-US"/>
        </w:rPr>
        <w:t>Secrétaire de séance</w:t>
      </w:r>
      <w:r w:rsidRPr="009F1991">
        <w:rPr>
          <w:rFonts w:ascii="Arial" w:eastAsiaTheme="minorHAnsi" w:hAnsi="Arial" w:cs="Arial"/>
          <w:sz w:val="22"/>
          <w:szCs w:val="22"/>
          <w:lang w:eastAsia="en-US"/>
        </w:rPr>
        <w:t> </w:t>
      </w:r>
    </w:p>
    <w:p w:rsidR="00173684" w:rsidRPr="009F1991" w:rsidRDefault="00173684" w:rsidP="00173684">
      <w:pPr>
        <w:tabs>
          <w:tab w:val="left" w:pos="426"/>
        </w:tabs>
        <w:overflowPunct/>
        <w:autoSpaceDE/>
        <w:adjustRightInd/>
        <w:ind w:left="1416"/>
        <w:rPr>
          <w:rFonts w:ascii="Arial" w:eastAsiaTheme="minorHAnsi" w:hAnsi="Arial" w:cs="Arial"/>
          <w:sz w:val="22"/>
          <w:szCs w:val="22"/>
          <w:lang w:eastAsia="en-US"/>
        </w:rPr>
      </w:pPr>
      <w:r w:rsidRPr="009F1991">
        <w:rPr>
          <w:rFonts w:ascii="Arial" w:eastAsiaTheme="minorHAnsi" w:hAnsi="Arial" w:cs="Arial"/>
          <w:sz w:val="22"/>
          <w:szCs w:val="22"/>
          <w:lang w:eastAsia="en-US"/>
        </w:rPr>
        <w:t>Madame CHAVE Frédérique</w:t>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Pr="009F1991">
        <w:rPr>
          <w:rFonts w:ascii="Arial" w:eastAsiaTheme="minorHAnsi" w:hAnsi="Arial" w:cs="Arial"/>
          <w:sz w:val="22"/>
          <w:szCs w:val="22"/>
          <w:lang w:eastAsia="en-US"/>
        </w:rPr>
        <w:tab/>
      </w:r>
      <w:r w:rsidR="008F7747" w:rsidRPr="009F1991">
        <w:rPr>
          <w:rFonts w:ascii="Arial" w:eastAsiaTheme="minorHAnsi" w:hAnsi="Arial" w:cs="Arial"/>
          <w:sz w:val="22"/>
          <w:szCs w:val="22"/>
          <w:lang w:eastAsia="en-US"/>
        </w:rPr>
        <w:t xml:space="preserve">Madame </w:t>
      </w:r>
      <w:r w:rsidR="00642BAA">
        <w:rPr>
          <w:rFonts w:ascii="Arial" w:eastAsiaTheme="minorHAnsi" w:hAnsi="Arial" w:cs="Arial"/>
          <w:sz w:val="22"/>
          <w:szCs w:val="22"/>
          <w:lang w:eastAsia="en-US"/>
        </w:rPr>
        <w:t>Colette CHAISE</w:t>
      </w:r>
    </w:p>
    <w:p w:rsidR="0072799D" w:rsidRPr="009F1991" w:rsidRDefault="0072799D" w:rsidP="00E6437B">
      <w:pPr>
        <w:tabs>
          <w:tab w:val="left" w:pos="426"/>
        </w:tabs>
        <w:overflowPunct/>
        <w:autoSpaceDE/>
        <w:adjustRightInd/>
        <w:ind w:left="1416"/>
        <w:rPr>
          <w:rFonts w:ascii="Arial" w:eastAsiaTheme="minorHAnsi" w:hAnsi="Arial" w:cs="Arial"/>
          <w:sz w:val="22"/>
          <w:szCs w:val="22"/>
          <w:lang w:eastAsia="en-US"/>
        </w:rPr>
      </w:pPr>
    </w:p>
    <w:sectPr w:rsidR="0072799D" w:rsidRPr="009F1991" w:rsidSect="004C3547">
      <w:footerReference w:type="default" r:id="rId11"/>
      <w:pgSz w:w="11907" w:h="16840" w:code="9"/>
      <w:pgMar w:top="567"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1F90" w:rsidRDefault="00F51F90" w:rsidP="00594EC7">
      <w:r>
        <w:separator/>
      </w:r>
    </w:p>
  </w:endnote>
  <w:endnote w:type="continuationSeparator" w:id="0">
    <w:p w:rsidR="00F51F90" w:rsidRDefault="00F51F90" w:rsidP="0059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044179"/>
      <w:docPartObj>
        <w:docPartGallery w:val="Page Numbers (Bottom of Page)"/>
        <w:docPartUnique/>
      </w:docPartObj>
    </w:sdtPr>
    <w:sdtContent>
      <w:sdt>
        <w:sdtPr>
          <w:id w:val="-1769616900"/>
          <w:docPartObj>
            <w:docPartGallery w:val="Page Numbers (Top of Page)"/>
            <w:docPartUnique/>
          </w:docPartObj>
        </w:sdtPr>
        <w:sdtContent>
          <w:p w:rsidR="004C3547" w:rsidRDefault="004C354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45CA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45CA6">
              <w:rPr>
                <w:b/>
                <w:bCs/>
                <w:noProof/>
              </w:rPr>
              <w:t>3</w:t>
            </w:r>
            <w:r>
              <w:rPr>
                <w:b/>
                <w:bCs/>
                <w:sz w:val="24"/>
                <w:szCs w:val="24"/>
              </w:rPr>
              <w:fldChar w:fldCharType="end"/>
            </w:r>
          </w:p>
        </w:sdtContent>
      </w:sdt>
    </w:sdtContent>
  </w:sdt>
  <w:p w:rsidR="004C3547" w:rsidRDefault="004C35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1F90" w:rsidRDefault="00F51F90" w:rsidP="00594EC7">
      <w:r>
        <w:separator/>
      </w:r>
    </w:p>
  </w:footnote>
  <w:footnote w:type="continuationSeparator" w:id="0">
    <w:p w:rsidR="00F51F90" w:rsidRDefault="00F51F90" w:rsidP="0059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sz w:val="22"/>
        <w:szCs w:val="22"/>
      </w:rPr>
    </w:lvl>
    <w:lvl w:ilvl="2">
      <w:numFmt w:val="bullet"/>
      <w:lvlText w:val="▪"/>
      <w:lvlJc w:val="left"/>
      <w:pPr>
        <w:tabs>
          <w:tab w:val="num" w:pos="0"/>
        </w:tabs>
        <w:ind w:left="1440" w:hanging="360"/>
      </w:pPr>
      <w:rPr>
        <w:rFonts w:ascii="OpenSymbol" w:hAnsi="OpenSymbol" w:cs="OpenSymbol"/>
        <w:sz w:val="22"/>
        <w:szCs w:val="22"/>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sz w:val="22"/>
        <w:szCs w:val="22"/>
      </w:rPr>
    </w:lvl>
    <w:lvl w:ilvl="5">
      <w:numFmt w:val="bullet"/>
      <w:lvlText w:val="▪"/>
      <w:lvlJc w:val="left"/>
      <w:pPr>
        <w:tabs>
          <w:tab w:val="num" w:pos="0"/>
        </w:tabs>
        <w:ind w:left="2520" w:hanging="360"/>
      </w:pPr>
      <w:rPr>
        <w:rFonts w:ascii="OpenSymbol" w:hAnsi="OpenSymbol" w:cs="OpenSymbol"/>
        <w:sz w:val="22"/>
        <w:szCs w:val="22"/>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sz w:val="22"/>
        <w:szCs w:val="22"/>
      </w:rPr>
    </w:lvl>
    <w:lvl w:ilvl="8">
      <w:numFmt w:val="bullet"/>
      <w:lvlText w:val="▪"/>
      <w:lvlJc w:val="left"/>
      <w:pPr>
        <w:tabs>
          <w:tab w:val="num" w:pos="0"/>
        </w:tabs>
        <w:ind w:left="3600" w:hanging="360"/>
      </w:pPr>
      <w:rPr>
        <w:rFonts w:ascii="OpenSymbol" w:hAnsi="OpenSymbol" w:cs="OpenSymbol"/>
        <w:sz w:val="22"/>
        <w:szCs w:val="22"/>
      </w:rPr>
    </w:lvl>
  </w:abstractNum>
  <w:abstractNum w:abstractNumId="1" w15:restartNumberingAfterBreak="0">
    <w:nsid w:val="0186147B"/>
    <w:multiLevelType w:val="hybridMultilevel"/>
    <w:tmpl w:val="CC56A978"/>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03F57C4C"/>
    <w:multiLevelType w:val="hybridMultilevel"/>
    <w:tmpl w:val="688C3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64A48"/>
    <w:multiLevelType w:val="hybridMultilevel"/>
    <w:tmpl w:val="E78A29B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5AB235D"/>
    <w:multiLevelType w:val="hybridMultilevel"/>
    <w:tmpl w:val="444220A8"/>
    <w:lvl w:ilvl="0" w:tplc="B3D8F3F2">
      <w:numFmt w:val="bullet"/>
      <w:lvlText w:val="-"/>
      <w:lvlJc w:val="left"/>
      <w:pPr>
        <w:ind w:left="720" w:hanging="360"/>
      </w:pPr>
      <w:rPr>
        <w:rFonts w:ascii="Arial" w:eastAsiaTheme="minorHAnsi" w:hAnsi="Arial" w:cs="Arial" w:hint="default"/>
        <w:b w:val="0"/>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0E1026"/>
    <w:multiLevelType w:val="hybridMultilevel"/>
    <w:tmpl w:val="5CF48A5A"/>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0EF874C9"/>
    <w:multiLevelType w:val="hybridMultilevel"/>
    <w:tmpl w:val="19AC20F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13BB31BE"/>
    <w:multiLevelType w:val="hybridMultilevel"/>
    <w:tmpl w:val="FE189B0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13E853B6"/>
    <w:multiLevelType w:val="hybridMultilevel"/>
    <w:tmpl w:val="4CA85CDE"/>
    <w:lvl w:ilvl="0" w:tplc="040C0001">
      <w:start w:val="1"/>
      <w:numFmt w:val="bullet"/>
      <w:lvlText w:val=""/>
      <w:lvlJc w:val="left"/>
      <w:pPr>
        <w:ind w:left="4260" w:hanging="360"/>
      </w:pPr>
      <w:rPr>
        <w:rFonts w:ascii="Symbol" w:hAnsi="Symbol"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9" w15:restartNumberingAfterBreak="0">
    <w:nsid w:val="1AE21693"/>
    <w:multiLevelType w:val="hybridMultilevel"/>
    <w:tmpl w:val="58C0569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1AEE5DB9"/>
    <w:multiLevelType w:val="hybridMultilevel"/>
    <w:tmpl w:val="8276702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1B1D4BD6"/>
    <w:multiLevelType w:val="hybridMultilevel"/>
    <w:tmpl w:val="11182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6F5306"/>
    <w:multiLevelType w:val="hybridMultilevel"/>
    <w:tmpl w:val="A1D87282"/>
    <w:lvl w:ilvl="0" w:tplc="B9D2505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F7D2F93"/>
    <w:multiLevelType w:val="hybridMultilevel"/>
    <w:tmpl w:val="968E5D3A"/>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4" w15:restartNumberingAfterBreak="0">
    <w:nsid w:val="24504398"/>
    <w:multiLevelType w:val="hybridMultilevel"/>
    <w:tmpl w:val="FB5A3F24"/>
    <w:lvl w:ilvl="0" w:tplc="A06259E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50F24"/>
    <w:multiLevelType w:val="hybridMultilevel"/>
    <w:tmpl w:val="9810063C"/>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1">
      <w:start w:val="1"/>
      <w:numFmt w:val="bullet"/>
      <w:lvlText w:val=""/>
      <w:lvlJc w:val="left"/>
      <w:pPr>
        <w:tabs>
          <w:tab w:val="num" w:pos="2160"/>
        </w:tabs>
        <w:ind w:left="2160" w:hanging="360"/>
      </w:pPr>
      <w:rPr>
        <w:rFonts w:ascii="Symbol" w:hAnsi="Symbol"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27116255"/>
    <w:multiLevelType w:val="hybridMultilevel"/>
    <w:tmpl w:val="35B2665E"/>
    <w:lvl w:ilvl="0" w:tplc="040C0001">
      <w:start w:val="1"/>
      <w:numFmt w:val="bullet"/>
      <w:lvlText w:val=""/>
      <w:lvlJc w:val="left"/>
      <w:pPr>
        <w:tabs>
          <w:tab w:val="num" w:pos="824"/>
        </w:tabs>
        <w:ind w:left="824" w:hanging="360"/>
      </w:pPr>
      <w:rPr>
        <w:rFonts w:ascii="Symbol" w:hAnsi="Symbol" w:hint="default"/>
      </w:rPr>
    </w:lvl>
    <w:lvl w:ilvl="1" w:tplc="040C0019">
      <w:start w:val="1"/>
      <w:numFmt w:val="lowerLetter"/>
      <w:lvlText w:val="%2."/>
      <w:lvlJc w:val="left"/>
      <w:pPr>
        <w:tabs>
          <w:tab w:val="num" w:pos="702"/>
        </w:tabs>
        <w:ind w:left="702" w:hanging="360"/>
      </w:pPr>
    </w:lvl>
    <w:lvl w:ilvl="2" w:tplc="040C001B" w:tentative="1">
      <w:start w:val="1"/>
      <w:numFmt w:val="lowerRoman"/>
      <w:lvlText w:val="%3."/>
      <w:lvlJc w:val="right"/>
      <w:pPr>
        <w:tabs>
          <w:tab w:val="num" w:pos="1422"/>
        </w:tabs>
        <w:ind w:left="1422" w:hanging="180"/>
      </w:pPr>
    </w:lvl>
    <w:lvl w:ilvl="3" w:tplc="040C000F" w:tentative="1">
      <w:start w:val="1"/>
      <w:numFmt w:val="decimal"/>
      <w:lvlText w:val="%4."/>
      <w:lvlJc w:val="left"/>
      <w:pPr>
        <w:tabs>
          <w:tab w:val="num" w:pos="2142"/>
        </w:tabs>
        <w:ind w:left="2142" w:hanging="360"/>
      </w:pPr>
    </w:lvl>
    <w:lvl w:ilvl="4" w:tplc="040C0019" w:tentative="1">
      <w:start w:val="1"/>
      <w:numFmt w:val="lowerLetter"/>
      <w:lvlText w:val="%5."/>
      <w:lvlJc w:val="left"/>
      <w:pPr>
        <w:tabs>
          <w:tab w:val="num" w:pos="2862"/>
        </w:tabs>
        <w:ind w:left="2862" w:hanging="360"/>
      </w:pPr>
    </w:lvl>
    <w:lvl w:ilvl="5" w:tplc="040C001B" w:tentative="1">
      <w:start w:val="1"/>
      <w:numFmt w:val="lowerRoman"/>
      <w:lvlText w:val="%6."/>
      <w:lvlJc w:val="right"/>
      <w:pPr>
        <w:tabs>
          <w:tab w:val="num" w:pos="3582"/>
        </w:tabs>
        <w:ind w:left="3582" w:hanging="180"/>
      </w:pPr>
    </w:lvl>
    <w:lvl w:ilvl="6" w:tplc="040C000F" w:tentative="1">
      <w:start w:val="1"/>
      <w:numFmt w:val="decimal"/>
      <w:lvlText w:val="%7."/>
      <w:lvlJc w:val="left"/>
      <w:pPr>
        <w:tabs>
          <w:tab w:val="num" w:pos="4302"/>
        </w:tabs>
        <w:ind w:left="4302" w:hanging="360"/>
      </w:pPr>
    </w:lvl>
    <w:lvl w:ilvl="7" w:tplc="040C0019" w:tentative="1">
      <w:start w:val="1"/>
      <w:numFmt w:val="lowerLetter"/>
      <w:lvlText w:val="%8."/>
      <w:lvlJc w:val="left"/>
      <w:pPr>
        <w:tabs>
          <w:tab w:val="num" w:pos="5022"/>
        </w:tabs>
        <w:ind w:left="5022" w:hanging="360"/>
      </w:pPr>
    </w:lvl>
    <w:lvl w:ilvl="8" w:tplc="040C001B" w:tentative="1">
      <w:start w:val="1"/>
      <w:numFmt w:val="lowerRoman"/>
      <w:lvlText w:val="%9."/>
      <w:lvlJc w:val="right"/>
      <w:pPr>
        <w:tabs>
          <w:tab w:val="num" w:pos="5742"/>
        </w:tabs>
        <w:ind w:left="5742" w:hanging="180"/>
      </w:pPr>
    </w:lvl>
  </w:abstractNum>
  <w:abstractNum w:abstractNumId="17" w15:restartNumberingAfterBreak="0">
    <w:nsid w:val="2D025869"/>
    <w:multiLevelType w:val="hybridMultilevel"/>
    <w:tmpl w:val="ED0EB3F8"/>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2D123791"/>
    <w:multiLevelType w:val="hybridMultilevel"/>
    <w:tmpl w:val="039E459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31537E05"/>
    <w:multiLevelType w:val="hybridMultilevel"/>
    <w:tmpl w:val="9B72F876"/>
    <w:lvl w:ilvl="0" w:tplc="1AEA0B9C">
      <w:start w:val="15"/>
      <w:numFmt w:val="bullet"/>
      <w:lvlText w:val="-"/>
      <w:lvlJc w:val="left"/>
      <w:pPr>
        <w:ind w:left="2136" w:hanging="360"/>
      </w:pPr>
      <w:rPr>
        <w:rFonts w:ascii="Arial" w:eastAsia="Times New Roman"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31ED1DD2"/>
    <w:multiLevelType w:val="hybridMultilevel"/>
    <w:tmpl w:val="6AFEFFF4"/>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1" w15:restartNumberingAfterBreak="0">
    <w:nsid w:val="33493F95"/>
    <w:multiLevelType w:val="hybridMultilevel"/>
    <w:tmpl w:val="65D065C8"/>
    <w:lvl w:ilvl="0" w:tplc="F4E8F206">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540516"/>
    <w:multiLevelType w:val="hybridMultilevel"/>
    <w:tmpl w:val="73B429DC"/>
    <w:lvl w:ilvl="0" w:tplc="B64890A4">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B115C8"/>
    <w:multiLevelType w:val="hybridMultilevel"/>
    <w:tmpl w:val="97006AB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3D7A3E1E"/>
    <w:multiLevelType w:val="hybridMultilevel"/>
    <w:tmpl w:val="815063DA"/>
    <w:lvl w:ilvl="0" w:tplc="040C0001">
      <w:start w:val="1"/>
      <w:numFmt w:val="bullet"/>
      <w:lvlText w:val=""/>
      <w:lvlJc w:val="left"/>
      <w:pPr>
        <w:ind w:left="10282" w:hanging="360"/>
      </w:pPr>
      <w:rPr>
        <w:rFonts w:ascii="Symbol" w:hAnsi="Symbol" w:hint="default"/>
      </w:rPr>
    </w:lvl>
    <w:lvl w:ilvl="1" w:tplc="040C0019" w:tentative="1">
      <w:start w:val="1"/>
      <w:numFmt w:val="lowerLetter"/>
      <w:lvlText w:val="%2."/>
      <w:lvlJc w:val="left"/>
      <w:pPr>
        <w:ind w:left="11002" w:hanging="360"/>
      </w:pPr>
    </w:lvl>
    <w:lvl w:ilvl="2" w:tplc="040C001B" w:tentative="1">
      <w:start w:val="1"/>
      <w:numFmt w:val="lowerRoman"/>
      <w:lvlText w:val="%3."/>
      <w:lvlJc w:val="right"/>
      <w:pPr>
        <w:ind w:left="11722" w:hanging="180"/>
      </w:pPr>
    </w:lvl>
    <w:lvl w:ilvl="3" w:tplc="040C000F" w:tentative="1">
      <w:start w:val="1"/>
      <w:numFmt w:val="decimal"/>
      <w:lvlText w:val="%4."/>
      <w:lvlJc w:val="left"/>
      <w:pPr>
        <w:ind w:left="12442" w:hanging="360"/>
      </w:pPr>
    </w:lvl>
    <w:lvl w:ilvl="4" w:tplc="040C0019" w:tentative="1">
      <w:start w:val="1"/>
      <w:numFmt w:val="lowerLetter"/>
      <w:lvlText w:val="%5."/>
      <w:lvlJc w:val="left"/>
      <w:pPr>
        <w:ind w:left="13162" w:hanging="360"/>
      </w:pPr>
    </w:lvl>
    <w:lvl w:ilvl="5" w:tplc="040C001B" w:tentative="1">
      <w:start w:val="1"/>
      <w:numFmt w:val="lowerRoman"/>
      <w:lvlText w:val="%6."/>
      <w:lvlJc w:val="right"/>
      <w:pPr>
        <w:ind w:left="13882" w:hanging="180"/>
      </w:pPr>
    </w:lvl>
    <w:lvl w:ilvl="6" w:tplc="040C000F" w:tentative="1">
      <w:start w:val="1"/>
      <w:numFmt w:val="decimal"/>
      <w:lvlText w:val="%7."/>
      <w:lvlJc w:val="left"/>
      <w:pPr>
        <w:ind w:left="14602" w:hanging="360"/>
      </w:pPr>
    </w:lvl>
    <w:lvl w:ilvl="7" w:tplc="040C0019" w:tentative="1">
      <w:start w:val="1"/>
      <w:numFmt w:val="lowerLetter"/>
      <w:lvlText w:val="%8."/>
      <w:lvlJc w:val="left"/>
      <w:pPr>
        <w:ind w:left="15322" w:hanging="360"/>
      </w:pPr>
    </w:lvl>
    <w:lvl w:ilvl="8" w:tplc="040C001B" w:tentative="1">
      <w:start w:val="1"/>
      <w:numFmt w:val="lowerRoman"/>
      <w:lvlText w:val="%9."/>
      <w:lvlJc w:val="right"/>
      <w:pPr>
        <w:ind w:left="16042" w:hanging="180"/>
      </w:pPr>
    </w:lvl>
  </w:abstractNum>
  <w:abstractNum w:abstractNumId="25" w15:restartNumberingAfterBreak="0">
    <w:nsid w:val="40E677D8"/>
    <w:multiLevelType w:val="hybridMultilevel"/>
    <w:tmpl w:val="F0A449B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4554499"/>
    <w:multiLevelType w:val="hybridMultilevel"/>
    <w:tmpl w:val="A4AC0D0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45470A14"/>
    <w:multiLevelType w:val="hybridMultilevel"/>
    <w:tmpl w:val="C868CE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46225B78"/>
    <w:multiLevelType w:val="hybridMultilevel"/>
    <w:tmpl w:val="845C1C7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15:restartNumberingAfterBreak="0">
    <w:nsid w:val="4A5C6041"/>
    <w:multiLevelType w:val="hybridMultilevel"/>
    <w:tmpl w:val="C9BEFB72"/>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30" w15:restartNumberingAfterBreak="0">
    <w:nsid w:val="4D4D3EE4"/>
    <w:multiLevelType w:val="hybridMultilevel"/>
    <w:tmpl w:val="EDF8D154"/>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31" w15:restartNumberingAfterBreak="0">
    <w:nsid w:val="4EA54E13"/>
    <w:multiLevelType w:val="hybridMultilevel"/>
    <w:tmpl w:val="F452B606"/>
    <w:lvl w:ilvl="0" w:tplc="4E6C13DA">
      <w:start w:val="13"/>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B4239"/>
    <w:multiLevelType w:val="hybridMultilevel"/>
    <w:tmpl w:val="9168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6309B1"/>
    <w:multiLevelType w:val="hybridMultilevel"/>
    <w:tmpl w:val="54D61EA2"/>
    <w:lvl w:ilvl="0" w:tplc="6EE822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9E183B"/>
    <w:multiLevelType w:val="hybridMultilevel"/>
    <w:tmpl w:val="862A948E"/>
    <w:lvl w:ilvl="0" w:tplc="2520AFB0">
      <w:start w:val="3"/>
      <w:numFmt w:val="bullet"/>
      <w:lvlText w:val="-"/>
      <w:lvlJc w:val="left"/>
      <w:pPr>
        <w:tabs>
          <w:tab w:val="num" w:pos="720"/>
        </w:tabs>
        <w:ind w:left="720" w:hanging="360"/>
      </w:pPr>
      <w:rPr>
        <w:rFonts w:ascii="Times New Roman" w:eastAsia="Times New Roman" w:hAnsi="Times New Roman" w:cs="Times New Roman" w:hint="default"/>
      </w:rPr>
    </w:lvl>
    <w:lvl w:ilvl="1" w:tplc="8A684C52">
      <w:start w:val="1"/>
      <w:numFmt w:val="bullet"/>
      <w:lvlText w:val="o"/>
      <w:lvlJc w:val="left"/>
      <w:pPr>
        <w:tabs>
          <w:tab w:val="num" w:pos="1440"/>
        </w:tabs>
        <w:ind w:left="1440" w:hanging="360"/>
      </w:pPr>
      <w:rPr>
        <w:rFonts w:ascii="Courier New" w:hAnsi="Courier New" w:hint="default"/>
      </w:rPr>
    </w:lvl>
    <w:lvl w:ilvl="2" w:tplc="58040ED0" w:tentative="1">
      <w:start w:val="1"/>
      <w:numFmt w:val="bullet"/>
      <w:lvlText w:val=""/>
      <w:lvlJc w:val="left"/>
      <w:pPr>
        <w:tabs>
          <w:tab w:val="num" w:pos="2160"/>
        </w:tabs>
        <w:ind w:left="2160" w:hanging="360"/>
      </w:pPr>
      <w:rPr>
        <w:rFonts w:ascii="Wingdings" w:hAnsi="Wingdings" w:hint="default"/>
      </w:rPr>
    </w:lvl>
    <w:lvl w:ilvl="3" w:tplc="BAC6EAEC" w:tentative="1">
      <w:start w:val="1"/>
      <w:numFmt w:val="bullet"/>
      <w:lvlText w:val=""/>
      <w:lvlJc w:val="left"/>
      <w:pPr>
        <w:tabs>
          <w:tab w:val="num" w:pos="2880"/>
        </w:tabs>
        <w:ind w:left="2880" w:hanging="360"/>
      </w:pPr>
      <w:rPr>
        <w:rFonts w:ascii="Symbol" w:hAnsi="Symbol" w:hint="default"/>
      </w:rPr>
    </w:lvl>
    <w:lvl w:ilvl="4" w:tplc="09F2FCB4" w:tentative="1">
      <w:start w:val="1"/>
      <w:numFmt w:val="bullet"/>
      <w:lvlText w:val="o"/>
      <w:lvlJc w:val="left"/>
      <w:pPr>
        <w:tabs>
          <w:tab w:val="num" w:pos="3600"/>
        </w:tabs>
        <w:ind w:left="3600" w:hanging="360"/>
      </w:pPr>
      <w:rPr>
        <w:rFonts w:ascii="Courier New" w:hAnsi="Courier New" w:hint="default"/>
      </w:rPr>
    </w:lvl>
    <w:lvl w:ilvl="5" w:tplc="108406EA" w:tentative="1">
      <w:start w:val="1"/>
      <w:numFmt w:val="bullet"/>
      <w:lvlText w:val=""/>
      <w:lvlJc w:val="left"/>
      <w:pPr>
        <w:tabs>
          <w:tab w:val="num" w:pos="4320"/>
        </w:tabs>
        <w:ind w:left="4320" w:hanging="360"/>
      </w:pPr>
      <w:rPr>
        <w:rFonts w:ascii="Wingdings" w:hAnsi="Wingdings" w:hint="default"/>
      </w:rPr>
    </w:lvl>
    <w:lvl w:ilvl="6" w:tplc="97CE3F9A" w:tentative="1">
      <w:start w:val="1"/>
      <w:numFmt w:val="bullet"/>
      <w:lvlText w:val=""/>
      <w:lvlJc w:val="left"/>
      <w:pPr>
        <w:tabs>
          <w:tab w:val="num" w:pos="5040"/>
        </w:tabs>
        <w:ind w:left="5040" w:hanging="360"/>
      </w:pPr>
      <w:rPr>
        <w:rFonts w:ascii="Symbol" w:hAnsi="Symbol" w:hint="default"/>
      </w:rPr>
    </w:lvl>
    <w:lvl w:ilvl="7" w:tplc="441A124A" w:tentative="1">
      <w:start w:val="1"/>
      <w:numFmt w:val="bullet"/>
      <w:lvlText w:val="o"/>
      <w:lvlJc w:val="left"/>
      <w:pPr>
        <w:tabs>
          <w:tab w:val="num" w:pos="5760"/>
        </w:tabs>
        <w:ind w:left="5760" w:hanging="360"/>
      </w:pPr>
      <w:rPr>
        <w:rFonts w:ascii="Courier New" w:hAnsi="Courier New" w:hint="default"/>
      </w:rPr>
    </w:lvl>
    <w:lvl w:ilvl="8" w:tplc="DCAC733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722BF"/>
    <w:multiLevelType w:val="hybridMultilevel"/>
    <w:tmpl w:val="5008BE0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60F31B69"/>
    <w:multiLevelType w:val="hybridMultilevel"/>
    <w:tmpl w:val="9F7E2E5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7" w15:restartNumberingAfterBreak="0">
    <w:nsid w:val="62E41A1E"/>
    <w:multiLevelType w:val="hybridMultilevel"/>
    <w:tmpl w:val="7C623632"/>
    <w:lvl w:ilvl="0" w:tplc="BCC43574">
      <w:start w:val="1"/>
      <w:numFmt w:val="bullet"/>
      <w:lvlText w:val="-"/>
      <w:lvlJc w:val="left"/>
      <w:pPr>
        <w:ind w:left="-207" w:hanging="360"/>
      </w:pPr>
      <w:rPr>
        <w:rFonts w:ascii="Arial Narrow" w:eastAsiaTheme="minorHAnsi" w:hAnsi="Arial Narrow" w:cstheme="minorBidi" w:hint="default"/>
      </w:rPr>
    </w:lvl>
    <w:lvl w:ilvl="1" w:tplc="BCC43574">
      <w:start w:val="1"/>
      <w:numFmt w:val="bullet"/>
      <w:lvlText w:val="-"/>
      <w:lvlJc w:val="left"/>
      <w:pPr>
        <w:ind w:left="513" w:hanging="360"/>
      </w:pPr>
      <w:rPr>
        <w:rFonts w:ascii="Arial Narrow" w:eastAsiaTheme="minorHAnsi" w:hAnsi="Arial Narrow" w:cstheme="minorBidi"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8" w15:restartNumberingAfterBreak="0">
    <w:nsid w:val="656638EB"/>
    <w:multiLevelType w:val="hybridMultilevel"/>
    <w:tmpl w:val="B2C0DF42"/>
    <w:lvl w:ilvl="0" w:tplc="9AF0782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DD2882"/>
    <w:multiLevelType w:val="hybridMultilevel"/>
    <w:tmpl w:val="621C3818"/>
    <w:lvl w:ilvl="0" w:tplc="040C0001">
      <w:start w:val="1"/>
      <w:numFmt w:val="bullet"/>
      <w:lvlText w:val=""/>
      <w:lvlJc w:val="left"/>
      <w:pPr>
        <w:ind w:left="1003" w:hanging="360"/>
      </w:pPr>
      <w:rPr>
        <w:rFonts w:ascii="Symbol" w:hAnsi="Symbol" w:hint="default"/>
      </w:rPr>
    </w:lvl>
    <w:lvl w:ilvl="1" w:tplc="040C0003">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0" w15:restartNumberingAfterBreak="0">
    <w:nsid w:val="66481DD8"/>
    <w:multiLevelType w:val="hybridMultilevel"/>
    <w:tmpl w:val="1A1885E2"/>
    <w:lvl w:ilvl="0" w:tplc="53B26180">
      <w:numFmt w:val="bullet"/>
      <w:lvlText w:val="-"/>
      <w:lvlJc w:val="left"/>
      <w:pPr>
        <w:ind w:left="1776" w:hanging="360"/>
      </w:pPr>
      <w:rPr>
        <w:rFonts w:ascii="Times New Roman" w:eastAsia="SimSun"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1" w15:restartNumberingAfterBreak="0">
    <w:nsid w:val="66593643"/>
    <w:multiLevelType w:val="hybridMultilevel"/>
    <w:tmpl w:val="767AC800"/>
    <w:lvl w:ilvl="0" w:tplc="D64EED04">
      <w:start w:val="1"/>
      <w:numFmt w:val="bullet"/>
      <w:lvlText w:val="-"/>
      <w:lvlJc w:val="left"/>
      <w:pPr>
        <w:ind w:left="1481" w:hanging="360"/>
      </w:pPr>
      <w:rPr>
        <w:rFonts w:ascii="Vrinda" w:hAnsi="Vrinda" w:hint="default"/>
      </w:rPr>
    </w:lvl>
    <w:lvl w:ilvl="1" w:tplc="040C0019" w:tentative="1">
      <w:start w:val="1"/>
      <w:numFmt w:val="lowerLetter"/>
      <w:lvlText w:val="%2."/>
      <w:lvlJc w:val="left"/>
      <w:pPr>
        <w:ind w:left="2201" w:hanging="360"/>
      </w:pPr>
    </w:lvl>
    <w:lvl w:ilvl="2" w:tplc="040C001B" w:tentative="1">
      <w:start w:val="1"/>
      <w:numFmt w:val="lowerRoman"/>
      <w:lvlText w:val="%3."/>
      <w:lvlJc w:val="right"/>
      <w:pPr>
        <w:ind w:left="2921" w:hanging="180"/>
      </w:pPr>
    </w:lvl>
    <w:lvl w:ilvl="3" w:tplc="040C000F" w:tentative="1">
      <w:start w:val="1"/>
      <w:numFmt w:val="decimal"/>
      <w:lvlText w:val="%4."/>
      <w:lvlJc w:val="left"/>
      <w:pPr>
        <w:ind w:left="3641" w:hanging="360"/>
      </w:pPr>
    </w:lvl>
    <w:lvl w:ilvl="4" w:tplc="040C0019" w:tentative="1">
      <w:start w:val="1"/>
      <w:numFmt w:val="lowerLetter"/>
      <w:lvlText w:val="%5."/>
      <w:lvlJc w:val="left"/>
      <w:pPr>
        <w:ind w:left="4361" w:hanging="360"/>
      </w:pPr>
    </w:lvl>
    <w:lvl w:ilvl="5" w:tplc="040C001B" w:tentative="1">
      <w:start w:val="1"/>
      <w:numFmt w:val="lowerRoman"/>
      <w:lvlText w:val="%6."/>
      <w:lvlJc w:val="right"/>
      <w:pPr>
        <w:ind w:left="5081" w:hanging="180"/>
      </w:pPr>
    </w:lvl>
    <w:lvl w:ilvl="6" w:tplc="040C000F" w:tentative="1">
      <w:start w:val="1"/>
      <w:numFmt w:val="decimal"/>
      <w:lvlText w:val="%7."/>
      <w:lvlJc w:val="left"/>
      <w:pPr>
        <w:ind w:left="5801" w:hanging="360"/>
      </w:pPr>
    </w:lvl>
    <w:lvl w:ilvl="7" w:tplc="040C0019" w:tentative="1">
      <w:start w:val="1"/>
      <w:numFmt w:val="lowerLetter"/>
      <w:lvlText w:val="%8."/>
      <w:lvlJc w:val="left"/>
      <w:pPr>
        <w:ind w:left="6521" w:hanging="360"/>
      </w:pPr>
    </w:lvl>
    <w:lvl w:ilvl="8" w:tplc="040C001B" w:tentative="1">
      <w:start w:val="1"/>
      <w:numFmt w:val="lowerRoman"/>
      <w:lvlText w:val="%9."/>
      <w:lvlJc w:val="right"/>
      <w:pPr>
        <w:ind w:left="7241" w:hanging="180"/>
      </w:pPr>
    </w:lvl>
  </w:abstractNum>
  <w:abstractNum w:abstractNumId="42" w15:restartNumberingAfterBreak="0">
    <w:nsid w:val="671E46B2"/>
    <w:multiLevelType w:val="hybridMultilevel"/>
    <w:tmpl w:val="BD2CB436"/>
    <w:lvl w:ilvl="0" w:tplc="1DDA734E">
      <w:start w:val="1"/>
      <w:numFmt w:val="bullet"/>
      <w:lvlText w:val="-"/>
      <w:lvlJc w:val="left"/>
      <w:pPr>
        <w:tabs>
          <w:tab w:val="num" w:pos="1068"/>
        </w:tabs>
        <w:ind w:left="1068" w:hanging="360"/>
      </w:pPr>
      <w:rPr>
        <w:rFonts w:ascii="Times New Roman" w:hAnsi="Times New Roman" w:cs="Times New Roman"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3" w15:restartNumberingAfterBreak="0">
    <w:nsid w:val="735310EE"/>
    <w:multiLevelType w:val="hybridMultilevel"/>
    <w:tmpl w:val="864A558E"/>
    <w:lvl w:ilvl="0" w:tplc="21A640A0">
      <w:start w:val="2"/>
      <w:numFmt w:val="bullet"/>
      <w:lvlText w:val="-"/>
      <w:lvlJc w:val="left"/>
      <w:pPr>
        <w:ind w:left="1882" w:hanging="360"/>
      </w:pPr>
      <w:rPr>
        <w:rFonts w:ascii="Arial" w:eastAsia="Times New Roman" w:hAnsi="Arial" w:cs="Arial" w:hint="default"/>
      </w:rPr>
    </w:lvl>
    <w:lvl w:ilvl="1" w:tplc="040C0003" w:tentative="1">
      <w:start w:val="1"/>
      <w:numFmt w:val="bullet"/>
      <w:lvlText w:val="o"/>
      <w:lvlJc w:val="left"/>
      <w:pPr>
        <w:ind w:left="2602" w:hanging="360"/>
      </w:pPr>
      <w:rPr>
        <w:rFonts w:ascii="Courier New" w:hAnsi="Courier New" w:cs="Courier New" w:hint="default"/>
      </w:rPr>
    </w:lvl>
    <w:lvl w:ilvl="2" w:tplc="040C0005" w:tentative="1">
      <w:start w:val="1"/>
      <w:numFmt w:val="bullet"/>
      <w:lvlText w:val=""/>
      <w:lvlJc w:val="left"/>
      <w:pPr>
        <w:ind w:left="3322" w:hanging="360"/>
      </w:pPr>
      <w:rPr>
        <w:rFonts w:ascii="Wingdings" w:hAnsi="Wingdings" w:hint="default"/>
      </w:rPr>
    </w:lvl>
    <w:lvl w:ilvl="3" w:tplc="040C0001" w:tentative="1">
      <w:start w:val="1"/>
      <w:numFmt w:val="bullet"/>
      <w:lvlText w:val=""/>
      <w:lvlJc w:val="left"/>
      <w:pPr>
        <w:ind w:left="4042" w:hanging="360"/>
      </w:pPr>
      <w:rPr>
        <w:rFonts w:ascii="Symbol" w:hAnsi="Symbol" w:hint="default"/>
      </w:rPr>
    </w:lvl>
    <w:lvl w:ilvl="4" w:tplc="040C0003" w:tentative="1">
      <w:start w:val="1"/>
      <w:numFmt w:val="bullet"/>
      <w:lvlText w:val="o"/>
      <w:lvlJc w:val="left"/>
      <w:pPr>
        <w:ind w:left="4762" w:hanging="360"/>
      </w:pPr>
      <w:rPr>
        <w:rFonts w:ascii="Courier New" w:hAnsi="Courier New" w:cs="Courier New" w:hint="default"/>
      </w:rPr>
    </w:lvl>
    <w:lvl w:ilvl="5" w:tplc="040C0005" w:tentative="1">
      <w:start w:val="1"/>
      <w:numFmt w:val="bullet"/>
      <w:lvlText w:val=""/>
      <w:lvlJc w:val="left"/>
      <w:pPr>
        <w:ind w:left="5482" w:hanging="360"/>
      </w:pPr>
      <w:rPr>
        <w:rFonts w:ascii="Wingdings" w:hAnsi="Wingdings" w:hint="default"/>
      </w:rPr>
    </w:lvl>
    <w:lvl w:ilvl="6" w:tplc="040C0001" w:tentative="1">
      <w:start w:val="1"/>
      <w:numFmt w:val="bullet"/>
      <w:lvlText w:val=""/>
      <w:lvlJc w:val="left"/>
      <w:pPr>
        <w:ind w:left="6202" w:hanging="360"/>
      </w:pPr>
      <w:rPr>
        <w:rFonts w:ascii="Symbol" w:hAnsi="Symbol" w:hint="default"/>
      </w:rPr>
    </w:lvl>
    <w:lvl w:ilvl="7" w:tplc="040C0003" w:tentative="1">
      <w:start w:val="1"/>
      <w:numFmt w:val="bullet"/>
      <w:lvlText w:val="o"/>
      <w:lvlJc w:val="left"/>
      <w:pPr>
        <w:ind w:left="6922" w:hanging="360"/>
      </w:pPr>
      <w:rPr>
        <w:rFonts w:ascii="Courier New" w:hAnsi="Courier New" w:cs="Courier New" w:hint="default"/>
      </w:rPr>
    </w:lvl>
    <w:lvl w:ilvl="8" w:tplc="040C0005" w:tentative="1">
      <w:start w:val="1"/>
      <w:numFmt w:val="bullet"/>
      <w:lvlText w:val=""/>
      <w:lvlJc w:val="left"/>
      <w:pPr>
        <w:ind w:left="7642" w:hanging="360"/>
      </w:pPr>
      <w:rPr>
        <w:rFonts w:ascii="Wingdings" w:hAnsi="Wingdings" w:hint="default"/>
      </w:rPr>
    </w:lvl>
  </w:abstractNum>
  <w:abstractNum w:abstractNumId="44" w15:restartNumberingAfterBreak="0">
    <w:nsid w:val="762828E1"/>
    <w:multiLevelType w:val="hybridMultilevel"/>
    <w:tmpl w:val="EB28FAF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5"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5F13E9"/>
    <w:multiLevelType w:val="hybridMultilevel"/>
    <w:tmpl w:val="E7FEBAE8"/>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47" w15:restartNumberingAfterBreak="0">
    <w:nsid w:val="7A113DFB"/>
    <w:multiLevelType w:val="hybridMultilevel"/>
    <w:tmpl w:val="23748D9E"/>
    <w:lvl w:ilvl="0" w:tplc="407A10FA">
      <w:start w:val="1"/>
      <w:numFmt w:val="bullet"/>
      <w:lvlText w:val=""/>
      <w:lvlJc w:val="left"/>
      <w:pPr>
        <w:tabs>
          <w:tab w:val="num" w:pos="1146"/>
        </w:tabs>
        <w:ind w:left="1146" w:hanging="360"/>
      </w:pPr>
      <w:rPr>
        <w:rFonts w:ascii="Symbol" w:hAnsi="Symbol" w:hint="default"/>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39745837">
    <w:abstractNumId w:val="44"/>
  </w:num>
  <w:num w:numId="2" w16cid:durableId="734477096">
    <w:abstractNumId w:val="30"/>
  </w:num>
  <w:num w:numId="3" w16cid:durableId="1039745313">
    <w:abstractNumId w:val="27"/>
  </w:num>
  <w:num w:numId="4" w16cid:durableId="1617637056">
    <w:abstractNumId w:val="3"/>
  </w:num>
  <w:num w:numId="5" w16cid:durableId="400718898">
    <w:abstractNumId w:val="32"/>
  </w:num>
  <w:num w:numId="6" w16cid:durableId="918171301">
    <w:abstractNumId w:val="18"/>
  </w:num>
  <w:num w:numId="7" w16cid:durableId="2118332823">
    <w:abstractNumId w:val="37"/>
  </w:num>
  <w:num w:numId="8" w16cid:durableId="1127241183">
    <w:abstractNumId w:val="16"/>
  </w:num>
  <w:num w:numId="9" w16cid:durableId="5052864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869799">
    <w:abstractNumId w:val="26"/>
  </w:num>
  <w:num w:numId="11" w16cid:durableId="1267419749">
    <w:abstractNumId w:val="31"/>
  </w:num>
  <w:num w:numId="12" w16cid:durableId="845051712">
    <w:abstractNumId w:val="34"/>
  </w:num>
  <w:num w:numId="13" w16cid:durableId="1736080847">
    <w:abstractNumId w:val="33"/>
  </w:num>
  <w:num w:numId="14" w16cid:durableId="1663312717">
    <w:abstractNumId w:val="28"/>
  </w:num>
  <w:num w:numId="15" w16cid:durableId="222301855">
    <w:abstractNumId w:val="12"/>
  </w:num>
  <w:num w:numId="16" w16cid:durableId="725177414">
    <w:abstractNumId w:val="45"/>
  </w:num>
  <w:num w:numId="17" w16cid:durableId="867565623">
    <w:abstractNumId w:val="2"/>
  </w:num>
  <w:num w:numId="18" w16cid:durableId="550508132">
    <w:abstractNumId w:val="39"/>
  </w:num>
  <w:num w:numId="19" w16cid:durableId="1280143751">
    <w:abstractNumId w:val="14"/>
  </w:num>
  <w:num w:numId="20" w16cid:durableId="987250315">
    <w:abstractNumId w:val="25"/>
  </w:num>
  <w:num w:numId="21" w16cid:durableId="878279860">
    <w:abstractNumId w:val="42"/>
  </w:num>
  <w:num w:numId="22" w16cid:durableId="2017150089">
    <w:abstractNumId w:val="22"/>
  </w:num>
  <w:num w:numId="23" w16cid:durableId="1674646661">
    <w:abstractNumId w:val="11"/>
  </w:num>
  <w:num w:numId="24" w16cid:durableId="394669546">
    <w:abstractNumId w:val="23"/>
  </w:num>
  <w:num w:numId="25" w16cid:durableId="1925188568">
    <w:abstractNumId w:val="15"/>
  </w:num>
  <w:num w:numId="26" w16cid:durableId="1388797932">
    <w:abstractNumId w:val="7"/>
  </w:num>
  <w:num w:numId="27" w16cid:durableId="905795623">
    <w:abstractNumId w:val="19"/>
  </w:num>
  <w:num w:numId="28" w16cid:durableId="1658804552">
    <w:abstractNumId w:val="9"/>
  </w:num>
  <w:num w:numId="29" w16cid:durableId="1727338349">
    <w:abstractNumId w:val="20"/>
  </w:num>
  <w:num w:numId="30" w16cid:durableId="853883329">
    <w:abstractNumId w:val="1"/>
  </w:num>
  <w:num w:numId="31" w16cid:durableId="2005932380">
    <w:abstractNumId w:val="29"/>
  </w:num>
  <w:num w:numId="32" w16cid:durableId="1857579712">
    <w:abstractNumId w:val="35"/>
  </w:num>
  <w:num w:numId="33" w16cid:durableId="1023630622">
    <w:abstractNumId w:val="6"/>
  </w:num>
  <w:num w:numId="34" w16cid:durableId="1791120704">
    <w:abstractNumId w:val="41"/>
  </w:num>
  <w:num w:numId="35" w16cid:durableId="483544479">
    <w:abstractNumId w:val="36"/>
  </w:num>
  <w:num w:numId="36" w16cid:durableId="1876499630">
    <w:abstractNumId w:val="4"/>
  </w:num>
  <w:num w:numId="37" w16cid:durableId="2118064551">
    <w:abstractNumId w:val="5"/>
  </w:num>
  <w:num w:numId="38" w16cid:durableId="1837647641">
    <w:abstractNumId w:val="8"/>
  </w:num>
  <w:num w:numId="39" w16cid:durableId="621813839">
    <w:abstractNumId w:val="46"/>
  </w:num>
  <w:num w:numId="40" w16cid:durableId="1464620031">
    <w:abstractNumId w:val="24"/>
  </w:num>
  <w:num w:numId="41" w16cid:durableId="208036472">
    <w:abstractNumId w:val="17"/>
  </w:num>
  <w:num w:numId="42" w16cid:durableId="922883481">
    <w:abstractNumId w:val="43"/>
  </w:num>
  <w:num w:numId="43" w16cid:durableId="1505433750">
    <w:abstractNumId w:val="10"/>
  </w:num>
  <w:num w:numId="44" w16cid:durableId="1138260230">
    <w:abstractNumId w:val="40"/>
  </w:num>
  <w:num w:numId="45" w16cid:durableId="2114665770">
    <w:abstractNumId w:val="13"/>
  </w:num>
  <w:num w:numId="46" w16cid:durableId="1705208322">
    <w:abstractNumId w:val="38"/>
  </w:num>
  <w:num w:numId="47" w16cid:durableId="909313103">
    <w:abstractNumId w:val="21"/>
  </w:num>
  <w:num w:numId="48" w16cid:durableId="103573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F9"/>
    <w:rsid w:val="00000B71"/>
    <w:rsid w:val="00002209"/>
    <w:rsid w:val="00002C54"/>
    <w:rsid w:val="00004F89"/>
    <w:rsid w:val="000062BE"/>
    <w:rsid w:val="0001079C"/>
    <w:rsid w:val="000119A6"/>
    <w:rsid w:val="0001365B"/>
    <w:rsid w:val="00022D96"/>
    <w:rsid w:val="00023E33"/>
    <w:rsid w:val="00045CA6"/>
    <w:rsid w:val="0004741C"/>
    <w:rsid w:val="000653B5"/>
    <w:rsid w:val="00065C7F"/>
    <w:rsid w:val="00090C46"/>
    <w:rsid w:val="000979F7"/>
    <w:rsid w:val="000B701B"/>
    <w:rsid w:val="000C0F76"/>
    <w:rsid w:val="000D2510"/>
    <w:rsid w:val="000E152B"/>
    <w:rsid w:val="000E3708"/>
    <w:rsid w:val="000F608E"/>
    <w:rsid w:val="001128EF"/>
    <w:rsid w:val="0012290D"/>
    <w:rsid w:val="00127DD8"/>
    <w:rsid w:val="00134641"/>
    <w:rsid w:val="00137DE2"/>
    <w:rsid w:val="00145430"/>
    <w:rsid w:val="00160FAF"/>
    <w:rsid w:val="001626FC"/>
    <w:rsid w:val="001639F1"/>
    <w:rsid w:val="00173684"/>
    <w:rsid w:val="00191EB2"/>
    <w:rsid w:val="001B040A"/>
    <w:rsid w:val="001D755B"/>
    <w:rsid w:val="001D7A2D"/>
    <w:rsid w:val="001E734A"/>
    <w:rsid w:val="002023EC"/>
    <w:rsid w:val="00206CC3"/>
    <w:rsid w:val="002100D2"/>
    <w:rsid w:val="002114A8"/>
    <w:rsid w:val="00216F3B"/>
    <w:rsid w:val="00222382"/>
    <w:rsid w:val="00231183"/>
    <w:rsid w:val="00232516"/>
    <w:rsid w:val="00235C71"/>
    <w:rsid w:val="00240F6D"/>
    <w:rsid w:val="00244463"/>
    <w:rsid w:val="00266DFF"/>
    <w:rsid w:val="00292F1C"/>
    <w:rsid w:val="00295766"/>
    <w:rsid w:val="00296E83"/>
    <w:rsid w:val="002A0063"/>
    <w:rsid w:val="002B3E74"/>
    <w:rsid w:val="002D2175"/>
    <w:rsid w:val="002D3987"/>
    <w:rsid w:val="002D4D6D"/>
    <w:rsid w:val="002E0844"/>
    <w:rsid w:val="002F13D1"/>
    <w:rsid w:val="002F21DF"/>
    <w:rsid w:val="002F488C"/>
    <w:rsid w:val="003027AF"/>
    <w:rsid w:val="00310E92"/>
    <w:rsid w:val="0034442E"/>
    <w:rsid w:val="00355668"/>
    <w:rsid w:val="0035733F"/>
    <w:rsid w:val="00360D13"/>
    <w:rsid w:val="003644D5"/>
    <w:rsid w:val="003658F4"/>
    <w:rsid w:val="00366346"/>
    <w:rsid w:val="003705AC"/>
    <w:rsid w:val="00382AD8"/>
    <w:rsid w:val="00393FD2"/>
    <w:rsid w:val="003A27A4"/>
    <w:rsid w:val="003A330D"/>
    <w:rsid w:val="003A481F"/>
    <w:rsid w:val="003A5B7C"/>
    <w:rsid w:val="003A5C56"/>
    <w:rsid w:val="003B5219"/>
    <w:rsid w:val="003C1101"/>
    <w:rsid w:val="003C2355"/>
    <w:rsid w:val="003C3914"/>
    <w:rsid w:val="003E5A2F"/>
    <w:rsid w:val="004006D1"/>
    <w:rsid w:val="00402331"/>
    <w:rsid w:val="004375D6"/>
    <w:rsid w:val="00442178"/>
    <w:rsid w:val="00444869"/>
    <w:rsid w:val="0044561F"/>
    <w:rsid w:val="00445E6C"/>
    <w:rsid w:val="00450DC3"/>
    <w:rsid w:val="0045604F"/>
    <w:rsid w:val="00462F0F"/>
    <w:rsid w:val="00463719"/>
    <w:rsid w:val="004874B2"/>
    <w:rsid w:val="004A68DA"/>
    <w:rsid w:val="004B6329"/>
    <w:rsid w:val="004C1145"/>
    <w:rsid w:val="004C248D"/>
    <w:rsid w:val="004C3547"/>
    <w:rsid w:val="004D2694"/>
    <w:rsid w:val="004D2D2C"/>
    <w:rsid w:val="004D6F91"/>
    <w:rsid w:val="004F08D9"/>
    <w:rsid w:val="004F11A1"/>
    <w:rsid w:val="005001F9"/>
    <w:rsid w:val="00500444"/>
    <w:rsid w:val="00503711"/>
    <w:rsid w:val="00506352"/>
    <w:rsid w:val="005272A8"/>
    <w:rsid w:val="0054243B"/>
    <w:rsid w:val="005536A6"/>
    <w:rsid w:val="00563A78"/>
    <w:rsid w:val="00564BDD"/>
    <w:rsid w:val="00565119"/>
    <w:rsid w:val="00583331"/>
    <w:rsid w:val="0058496A"/>
    <w:rsid w:val="00594EC7"/>
    <w:rsid w:val="005B6990"/>
    <w:rsid w:val="005B6EFD"/>
    <w:rsid w:val="005C0F2E"/>
    <w:rsid w:val="005C322A"/>
    <w:rsid w:val="005C7C61"/>
    <w:rsid w:val="005D3ADB"/>
    <w:rsid w:val="005D6A6C"/>
    <w:rsid w:val="005F47D3"/>
    <w:rsid w:val="00604D96"/>
    <w:rsid w:val="00632EA4"/>
    <w:rsid w:val="006409DC"/>
    <w:rsid w:val="00642BAA"/>
    <w:rsid w:val="00646065"/>
    <w:rsid w:val="00653A41"/>
    <w:rsid w:val="00654167"/>
    <w:rsid w:val="006561F8"/>
    <w:rsid w:val="00673018"/>
    <w:rsid w:val="006A4B66"/>
    <w:rsid w:val="006A7D3D"/>
    <w:rsid w:val="006B1F9A"/>
    <w:rsid w:val="006C40A3"/>
    <w:rsid w:val="006C4C30"/>
    <w:rsid w:val="006D78E5"/>
    <w:rsid w:val="006E7156"/>
    <w:rsid w:val="006F3F45"/>
    <w:rsid w:val="00717836"/>
    <w:rsid w:val="00723369"/>
    <w:rsid w:val="0072799D"/>
    <w:rsid w:val="00732161"/>
    <w:rsid w:val="00770A6E"/>
    <w:rsid w:val="00777DF8"/>
    <w:rsid w:val="00783782"/>
    <w:rsid w:val="00791AE3"/>
    <w:rsid w:val="007934B6"/>
    <w:rsid w:val="007A4C33"/>
    <w:rsid w:val="007A5474"/>
    <w:rsid w:val="007F03C2"/>
    <w:rsid w:val="007F6215"/>
    <w:rsid w:val="00803B4A"/>
    <w:rsid w:val="0080449E"/>
    <w:rsid w:val="00804951"/>
    <w:rsid w:val="0082267A"/>
    <w:rsid w:val="00825C3D"/>
    <w:rsid w:val="00827898"/>
    <w:rsid w:val="00833616"/>
    <w:rsid w:val="0083779F"/>
    <w:rsid w:val="00844E39"/>
    <w:rsid w:val="00846FE6"/>
    <w:rsid w:val="00865752"/>
    <w:rsid w:val="00866220"/>
    <w:rsid w:val="00875145"/>
    <w:rsid w:val="008754F4"/>
    <w:rsid w:val="00883252"/>
    <w:rsid w:val="00886E29"/>
    <w:rsid w:val="00891005"/>
    <w:rsid w:val="00892D32"/>
    <w:rsid w:val="008A3661"/>
    <w:rsid w:val="008B77DA"/>
    <w:rsid w:val="008C1DA9"/>
    <w:rsid w:val="008D607C"/>
    <w:rsid w:val="008E4D69"/>
    <w:rsid w:val="008E60B8"/>
    <w:rsid w:val="008F28AF"/>
    <w:rsid w:val="008F7747"/>
    <w:rsid w:val="009003F7"/>
    <w:rsid w:val="00901650"/>
    <w:rsid w:val="0090188B"/>
    <w:rsid w:val="009152F1"/>
    <w:rsid w:val="009161C7"/>
    <w:rsid w:val="0091760D"/>
    <w:rsid w:val="009208E8"/>
    <w:rsid w:val="00924714"/>
    <w:rsid w:val="009269AD"/>
    <w:rsid w:val="00937681"/>
    <w:rsid w:val="0094209A"/>
    <w:rsid w:val="00945EAD"/>
    <w:rsid w:val="009617B1"/>
    <w:rsid w:val="00962F89"/>
    <w:rsid w:val="009A0E9D"/>
    <w:rsid w:val="009A13E0"/>
    <w:rsid w:val="009A2334"/>
    <w:rsid w:val="009A7223"/>
    <w:rsid w:val="009B5852"/>
    <w:rsid w:val="009C32CB"/>
    <w:rsid w:val="009C68AE"/>
    <w:rsid w:val="009D306C"/>
    <w:rsid w:val="009E7D35"/>
    <w:rsid w:val="009F1991"/>
    <w:rsid w:val="009F208B"/>
    <w:rsid w:val="00A046AD"/>
    <w:rsid w:val="00A06135"/>
    <w:rsid w:val="00A061BA"/>
    <w:rsid w:val="00A0631C"/>
    <w:rsid w:val="00A165C8"/>
    <w:rsid w:val="00A32CA5"/>
    <w:rsid w:val="00A35921"/>
    <w:rsid w:val="00A42DF5"/>
    <w:rsid w:val="00A57542"/>
    <w:rsid w:val="00A621D7"/>
    <w:rsid w:val="00A824D0"/>
    <w:rsid w:val="00A83A34"/>
    <w:rsid w:val="00A856A0"/>
    <w:rsid w:val="00A857F3"/>
    <w:rsid w:val="00A875AE"/>
    <w:rsid w:val="00AA027E"/>
    <w:rsid w:val="00AA3EE7"/>
    <w:rsid w:val="00AA5BDE"/>
    <w:rsid w:val="00AC0E8F"/>
    <w:rsid w:val="00AC458E"/>
    <w:rsid w:val="00AD0A22"/>
    <w:rsid w:val="00AE78E6"/>
    <w:rsid w:val="00AF21EC"/>
    <w:rsid w:val="00AF36E3"/>
    <w:rsid w:val="00B03C07"/>
    <w:rsid w:val="00B05D89"/>
    <w:rsid w:val="00B16A19"/>
    <w:rsid w:val="00B3473F"/>
    <w:rsid w:val="00B526A7"/>
    <w:rsid w:val="00B61503"/>
    <w:rsid w:val="00B66852"/>
    <w:rsid w:val="00B72CE6"/>
    <w:rsid w:val="00B84130"/>
    <w:rsid w:val="00B85288"/>
    <w:rsid w:val="00B871EA"/>
    <w:rsid w:val="00BA149B"/>
    <w:rsid w:val="00BA409A"/>
    <w:rsid w:val="00BA431E"/>
    <w:rsid w:val="00BB31BA"/>
    <w:rsid w:val="00BC55FE"/>
    <w:rsid w:val="00BD07D0"/>
    <w:rsid w:val="00BD3D36"/>
    <w:rsid w:val="00BE435E"/>
    <w:rsid w:val="00BF13C5"/>
    <w:rsid w:val="00BF29C0"/>
    <w:rsid w:val="00C07959"/>
    <w:rsid w:val="00C100DB"/>
    <w:rsid w:val="00C1467D"/>
    <w:rsid w:val="00C16AB5"/>
    <w:rsid w:val="00C26B65"/>
    <w:rsid w:val="00C30821"/>
    <w:rsid w:val="00C31D70"/>
    <w:rsid w:val="00C34539"/>
    <w:rsid w:val="00C45A02"/>
    <w:rsid w:val="00C5193E"/>
    <w:rsid w:val="00C60866"/>
    <w:rsid w:val="00C650EB"/>
    <w:rsid w:val="00C657DE"/>
    <w:rsid w:val="00C65E57"/>
    <w:rsid w:val="00C80564"/>
    <w:rsid w:val="00C81447"/>
    <w:rsid w:val="00C83B18"/>
    <w:rsid w:val="00C85A96"/>
    <w:rsid w:val="00C96110"/>
    <w:rsid w:val="00CA44AA"/>
    <w:rsid w:val="00CA48D4"/>
    <w:rsid w:val="00CB2A24"/>
    <w:rsid w:val="00CC2ED7"/>
    <w:rsid w:val="00CD05C4"/>
    <w:rsid w:val="00CD40FC"/>
    <w:rsid w:val="00CE1ADF"/>
    <w:rsid w:val="00CE1D9E"/>
    <w:rsid w:val="00CE5E01"/>
    <w:rsid w:val="00CF1C20"/>
    <w:rsid w:val="00CF66D8"/>
    <w:rsid w:val="00D07729"/>
    <w:rsid w:val="00D15592"/>
    <w:rsid w:val="00D22811"/>
    <w:rsid w:val="00D43EB5"/>
    <w:rsid w:val="00D45434"/>
    <w:rsid w:val="00D50CEE"/>
    <w:rsid w:val="00D512AF"/>
    <w:rsid w:val="00D54AAE"/>
    <w:rsid w:val="00D55082"/>
    <w:rsid w:val="00D752AE"/>
    <w:rsid w:val="00D8313C"/>
    <w:rsid w:val="00D84981"/>
    <w:rsid w:val="00D91112"/>
    <w:rsid w:val="00D973F2"/>
    <w:rsid w:val="00DA190B"/>
    <w:rsid w:val="00DA2CF6"/>
    <w:rsid w:val="00DA69EA"/>
    <w:rsid w:val="00DB4881"/>
    <w:rsid w:val="00DC3DC2"/>
    <w:rsid w:val="00DC5B3F"/>
    <w:rsid w:val="00DD41DC"/>
    <w:rsid w:val="00DE04B1"/>
    <w:rsid w:val="00DF2A29"/>
    <w:rsid w:val="00DF7FF5"/>
    <w:rsid w:val="00E13C2B"/>
    <w:rsid w:val="00E21600"/>
    <w:rsid w:val="00E319E8"/>
    <w:rsid w:val="00E344D5"/>
    <w:rsid w:val="00E3576B"/>
    <w:rsid w:val="00E40EAA"/>
    <w:rsid w:val="00E50CA7"/>
    <w:rsid w:val="00E60A99"/>
    <w:rsid w:val="00E628F6"/>
    <w:rsid w:val="00E6437B"/>
    <w:rsid w:val="00E77B89"/>
    <w:rsid w:val="00E910D0"/>
    <w:rsid w:val="00EA4FE5"/>
    <w:rsid w:val="00EB57DE"/>
    <w:rsid w:val="00EB6C44"/>
    <w:rsid w:val="00EC34BD"/>
    <w:rsid w:val="00EF34F9"/>
    <w:rsid w:val="00F0208C"/>
    <w:rsid w:val="00F03B11"/>
    <w:rsid w:val="00F04F07"/>
    <w:rsid w:val="00F113D5"/>
    <w:rsid w:val="00F12792"/>
    <w:rsid w:val="00F1462B"/>
    <w:rsid w:val="00F22007"/>
    <w:rsid w:val="00F275AF"/>
    <w:rsid w:val="00F30DD2"/>
    <w:rsid w:val="00F31521"/>
    <w:rsid w:val="00F477FE"/>
    <w:rsid w:val="00F51F90"/>
    <w:rsid w:val="00F5415D"/>
    <w:rsid w:val="00F57BA9"/>
    <w:rsid w:val="00F63838"/>
    <w:rsid w:val="00F678E5"/>
    <w:rsid w:val="00F7044F"/>
    <w:rsid w:val="00F720B5"/>
    <w:rsid w:val="00F72C5A"/>
    <w:rsid w:val="00F80526"/>
    <w:rsid w:val="00F8466B"/>
    <w:rsid w:val="00F87DC4"/>
    <w:rsid w:val="00FA17D5"/>
    <w:rsid w:val="00FA2365"/>
    <w:rsid w:val="00FB6335"/>
    <w:rsid w:val="00FC5443"/>
    <w:rsid w:val="00FC7C7E"/>
    <w:rsid w:val="00FD6135"/>
    <w:rsid w:val="00FE05B1"/>
    <w:rsid w:val="00FE0B02"/>
    <w:rsid w:val="00FE5487"/>
    <w:rsid w:val="00FE7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7EEC"/>
  <w15:chartTrackingRefBased/>
  <w15:docId w15:val="{68B67295-9954-4391-BB91-69229E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2">
    <w:name w:val="heading 2"/>
    <w:basedOn w:val="Normal"/>
    <w:next w:val="Normal"/>
    <w:link w:val="Titre2Car"/>
    <w:semiHidden/>
    <w:unhideWhenUsed/>
    <w:qFormat/>
    <w:rsid w:val="002D4D6D"/>
    <w:pPr>
      <w:keepNext/>
      <w:overflowPunct/>
      <w:autoSpaceDE/>
      <w:autoSpaceDN/>
      <w:adjustRightInd/>
      <w:spacing w:before="240" w:after="60"/>
      <w:textAlignment w:val="auto"/>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bjet">
    <w:name w:val="Objet"/>
    <w:basedOn w:val="Normal"/>
    <w:rsid w:val="005001F9"/>
    <w:pPr>
      <w:overflowPunct/>
      <w:autoSpaceDE/>
      <w:autoSpaceDN/>
      <w:adjustRightInd/>
      <w:spacing w:before="1480" w:after="220"/>
      <w:ind w:left="680"/>
      <w:textAlignment w:val="auto"/>
    </w:pPr>
    <w:rPr>
      <w:rFonts w:ascii="Arial" w:hAnsi="Arial"/>
      <w:b/>
      <w:sz w:val="32"/>
    </w:rPr>
  </w:style>
  <w:style w:type="paragraph" w:customStyle="1" w:styleId="Retrait1">
    <w:name w:val="Retrait 1"/>
    <w:basedOn w:val="Normal"/>
    <w:rsid w:val="005001F9"/>
    <w:pPr>
      <w:overflowPunct/>
      <w:autoSpaceDE/>
      <w:autoSpaceDN/>
      <w:adjustRightInd/>
      <w:spacing w:before="160" w:after="160"/>
      <w:ind w:left="851" w:hanging="284"/>
      <w:jc w:val="both"/>
      <w:textAlignment w:val="auto"/>
    </w:pPr>
    <w:rPr>
      <w:sz w:val="22"/>
      <w:szCs w:val="24"/>
    </w:rPr>
  </w:style>
  <w:style w:type="paragraph" w:styleId="Paragraphedeliste">
    <w:name w:val="List Paragraph"/>
    <w:basedOn w:val="Normal"/>
    <w:uiPriority w:val="34"/>
    <w:qFormat/>
    <w:rsid w:val="007A4C33"/>
    <w:pPr>
      <w:overflowPunct/>
      <w:autoSpaceDE/>
      <w:autoSpaceDN/>
      <w:adjustRightInd/>
      <w:ind w:left="720"/>
      <w:contextualSpacing/>
      <w:textAlignment w:val="auto"/>
    </w:pPr>
    <w:rPr>
      <w:rFonts w:ascii="Arial" w:hAnsi="Arial" w:cs="Arial"/>
    </w:rPr>
  </w:style>
  <w:style w:type="paragraph" w:customStyle="1" w:styleId="bodytext">
    <w:name w:val="bodytext"/>
    <w:basedOn w:val="Normal"/>
    <w:rsid w:val="00002C54"/>
    <w:pPr>
      <w:overflowPunct/>
      <w:autoSpaceDE/>
      <w:autoSpaceDN/>
      <w:adjustRightInd/>
      <w:spacing w:before="100" w:beforeAutospacing="1" w:after="100" w:afterAutospacing="1"/>
      <w:textAlignment w:val="auto"/>
    </w:pPr>
    <w:rPr>
      <w:sz w:val="24"/>
      <w:szCs w:val="24"/>
    </w:rPr>
  </w:style>
  <w:style w:type="table" w:styleId="Grilledutableau">
    <w:name w:val="Table Grid"/>
    <w:basedOn w:val="TableauNormal"/>
    <w:rsid w:val="003B52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50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0CEE"/>
    <w:rPr>
      <w:rFonts w:ascii="Segoe UI" w:eastAsia="Times New Roman" w:hAnsi="Segoe UI" w:cs="Segoe UI"/>
      <w:sz w:val="18"/>
      <w:szCs w:val="18"/>
      <w:lang w:eastAsia="fr-FR"/>
    </w:rPr>
  </w:style>
  <w:style w:type="paragraph" w:styleId="Sansinterligne">
    <w:name w:val="No Spacing"/>
    <w:uiPriority w:val="1"/>
    <w:qFormat/>
    <w:rsid w:val="00594EC7"/>
    <w:pPr>
      <w:spacing w:after="0" w:line="240" w:lineRule="auto"/>
    </w:pPr>
  </w:style>
  <w:style w:type="paragraph" w:styleId="En-tte">
    <w:name w:val="header"/>
    <w:basedOn w:val="Normal"/>
    <w:link w:val="En-tteCar"/>
    <w:uiPriority w:val="99"/>
    <w:unhideWhenUsed/>
    <w:rsid w:val="00594EC7"/>
    <w:pPr>
      <w:tabs>
        <w:tab w:val="center" w:pos="4536"/>
        <w:tab w:val="right" w:pos="9072"/>
      </w:tabs>
    </w:pPr>
  </w:style>
  <w:style w:type="character" w:customStyle="1" w:styleId="En-tteCar">
    <w:name w:val="En-tête Car"/>
    <w:basedOn w:val="Policepardfaut"/>
    <w:link w:val="En-tte"/>
    <w:uiPriority w:val="99"/>
    <w:rsid w:val="00594EC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594EC7"/>
    <w:pPr>
      <w:tabs>
        <w:tab w:val="center" w:pos="4536"/>
        <w:tab w:val="right" w:pos="9072"/>
      </w:tabs>
    </w:pPr>
  </w:style>
  <w:style w:type="character" w:customStyle="1" w:styleId="PieddepageCar">
    <w:name w:val="Pied de page Car"/>
    <w:basedOn w:val="Policepardfaut"/>
    <w:link w:val="Pieddepage"/>
    <w:uiPriority w:val="99"/>
    <w:rsid w:val="00594EC7"/>
    <w:rPr>
      <w:rFonts w:ascii="Times New Roman" w:eastAsia="Times New Roman" w:hAnsi="Times New Roman" w:cs="Times New Roman"/>
      <w:sz w:val="20"/>
      <w:szCs w:val="20"/>
      <w:lang w:eastAsia="fr-FR"/>
    </w:rPr>
  </w:style>
  <w:style w:type="paragraph" w:customStyle="1" w:styleId="texte">
    <w:name w:val="texte"/>
    <w:basedOn w:val="Normal"/>
    <w:rsid w:val="000E152B"/>
    <w:pPr>
      <w:overflowPunct/>
      <w:autoSpaceDE/>
      <w:autoSpaceDN/>
      <w:adjustRightInd/>
      <w:spacing w:before="100" w:beforeAutospacing="1" w:after="100" w:afterAutospacing="1"/>
      <w:textAlignment w:val="auto"/>
    </w:pPr>
    <w:rPr>
      <w:rFonts w:ascii="Arial" w:hAnsi="Arial" w:cs="Arial"/>
      <w:color w:val="000000"/>
      <w:sz w:val="18"/>
      <w:szCs w:val="18"/>
    </w:rPr>
  </w:style>
  <w:style w:type="character" w:customStyle="1" w:styleId="Titre2Car">
    <w:name w:val="Titre 2 Car"/>
    <w:basedOn w:val="Policepardfaut"/>
    <w:link w:val="Titre2"/>
    <w:semiHidden/>
    <w:rsid w:val="002D4D6D"/>
    <w:rPr>
      <w:rFonts w:ascii="Arial" w:eastAsia="Times New Roman" w:hAnsi="Arial" w:cs="Arial"/>
      <w:b/>
      <w:bCs/>
      <w:i/>
      <w:iCs/>
      <w:sz w:val="28"/>
      <w:szCs w:val="28"/>
      <w:lang w:eastAsia="fr-FR"/>
    </w:rPr>
  </w:style>
  <w:style w:type="paragraph" w:customStyle="1" w:styleId="PARA">
    <w:name w:val="PARA"/>
    <w:basedOn w:val="Normal"/>
    <w:rsid w:val="00D55082"/>
    <w:pPr>
      <w:overflowPunct/>
      <w:autoSpaceDE/>
      <w:autoSpaceDN/>
      <w:adjustRightInd/>
      <w:spacing w:after="110"/>
      <w:ind w:left="2800" w:firstLine="700"/>
      <w:jc w:val="both"/>
      <w:textAlignment w:val="auto"/>
    </w:pPr>
    <w:rPr>
      <w:rFonts w:ascii="Geneva" w:hAnsi="Geneva"/>
    </w:rPr>
  </w:style>
  <w:style w:type="paragraph" w:styleId="NormalWeb">
    <w:name w:val="Normal (Web)"/>
    <w:basedOn w:val="Normal"/>
    <w:uiPriority w:val="99"/>
    <w:semiHidden/>
    <w:unhideWhenUsed/>
    <w:rsid w:val="006B1F9A"/>
    <w:pPr>
      <w:widowControl w:val="0"/>
      <w:overflowPunct/>
      <w:jc w:val="both"/>
      <w:textAlignment w:val="auto"/>
    </w:pPr>
    <w:rPr>
      <w:rFonts w:eastAsiaTheme="minorEastAsia"/>
      <w:sz w:val="24"/>
      <w:szCs w:val="22"/>
    </w:rPr>
  </w:style>
  <w:style w:type="paragraph" w:customStyle="1" w:styleId="Default">
    <w:name w:val="Default"/>
    <w:rsid w:val="00CA44AA"/>
    <w:pPr>
      <w:autoSpaceDE w:val="0"/>
      <w:autoSpaceDN w:val="0"/>
      <w:adjustRightInd w:val="0"/>
      <w:spacing w:after="0" w:line="240" w:lineRule="auto"/>
    </w:pPr>
    <w:rPr>
      <w:rFonts w:ascii="Arial" w:eastAsia="Times New Roman" w:hAnsi="Arial" w:cs="Arial"/>
      <w:color w:val="000000"/>
      <w:sz w:val="24"/>
      <w:szCs w:val="24"/>
      <w:lang w:eastAsia="fr-FR"/>
    </w:rPr>
  </w:style>
  <w:style w:type="table" w:customStyle="1" w:styleId="TableGrid">
    <w:name w:val="TableGrid"/>
    <w:rsid w:val="0034442E"/>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C30821"/>
    <w:rPr>
      <w:color w:val="0563C1" w:themeColor="hyperlink"/>
      <w:u w:val="single"/>
    </w:rPr>
  </w:style>
  <w:style w:type="character" w:customStyle="1" w:styleId="basewrapper">
    <w:name w:val="base_wrapper"/>
    <w:basedOn w:val="Policepardfaut"/>
    <w:rsid w:val="00235C71"/>
  </w:style>
  <w:style w:type="character" w:customStyle="1" w:styleId="markedcontent">
    <w:name w:val="markedcontent"/>
    <w:basedOn w:val="Policepardfaut"/>
    <w:rsid w:val="009D306C"/>
  </w:style>
  <w:style w:type="table" w:customStyle="1" w:styleId="Grilledutableau1">
    <w:name w:val="Grille du tableau1"/>
    <w:basedOn w:val="TableauNormal"/>
    <w:next w:val="Grilledutableau"/>
    <w:uiPriority w:val="39"/>
    <w:rsid w:val="0091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6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065C7F"/>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65C7F"/>
    <w:rPr>
      <w:rFonts w:ascii="Calibri" w:hAnsi="Calibri"/>
      <w:szCs w:val="21"/>
    </w:rPr>
  </w:style>
  <w:style w:type="paragraph" w:customStyle="1" w:styleId="Standard">
    <w:name w:val="Standard"/>
    <w:rsid w:val="00642BAA"/>
    <w:pPr>
      <w:widowControl w:val="0"/>
      <w:suppressAutoHyphens/>
      <w:spacing w:after="0" w:line="240" w:lineRule="auto"/>
    </w:pPr>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48972">
      <w:bodyDiv w:val="1"/>
      <w:marLeft w:val="0"/>
      <w:marRight w:val="0"/>
      <w:marTop w:val="0"/>
      <w:marBottom w:val="0"/>
      <w:divBdr>
        <w:top w:val="none" w:sz="0" w:space="0" w:color="auto"/>
        <w:left w:val="none" w:sz="0" w:space="0" w:color="auto"/>
        <w:bottom w:val="none" w:sz="0" w:space="0" w:color="auto"/>
        <w:right w:val="none" w:sz="0" w:space="0" w:color="auto"/>
      </w:divBdr>
    </w:div>
    <w:div w:id="420681432">
      <w:bodyDiv w:val="1"/>
      <w:marLeft w:val="0"/>
      <w:marRight w:val="0"/>
      <w:marTop w:val="0"/>
      <w:marBottom w:val="0"/>
      <w:divBdr>
        <w:top w:val="none" w:sz="0" w:space="0" w:color="auto"/>
        <w:left w:val="none" w:sz="0" w:space="0" w:color="auto"/>
        <w:bottom w:val="none" w:sz="0" w:space="0" w:color="auto"/>
        <w:right w:val="none" w:sz="0" w:space="0" w:color="auto"/>
      </w:divBdr>
    </w:div>
    <w:div w:id="636493938">
      <w:bodyDiv w:val="1"/>
      <w:marLeft w:val="0"/>
      <w:marRight w:val="0"/>
      <w:marTop w:val="0"/>
      <w:marBottom w:val="0"/>
      <w:divBdr>
        <w:top w:val="none" w:sz="0" w:space="0" w:color="auto"/>
        <w:left w:val="none" w:sz="0" w:space="0" w:color="auto"/>
        <w:bottom w:val="none" w:sz="0" w:space="0" w:color="auto"/>
        <w:right w:val="none" w:sz="0" w:space="0" w:color="auto"/>
      </w:divBdr>
    </w:div>
    <w:div w:id="646206816">
      <w:bodyDiv w:val="1"/>
      <w:marLeft w:val="0"/>
      <w:marRight w:val="0"/>
      <w:marTop w:val="0"/>
      <w:marBottom w:val="0"/>
      <w:divBdr>
        <w:top w:val="none" w:sz="0" w:space="0" w:color="auto"/>
        <w:left w:val="none" w:sz="0" w:space="0" w:color="auto"/>
        <w:bottom w:val="none" w:sz="0" w:space="0" w:color="auto"/>
        <w:right w:val="none" w:sz="0" w:space="0" w:color="auto"/>
      </w:divBdr>
    </w:div>
    <w:div w:id="954947009">
      <w:bodyDiv w:val="1"/>
      <w:marLeft w:val="0"/>
      <w:marRight w:val="0"/>
      <w:marTop w:val="0"/>
      <w:marBottom w:val="0"/>
      <w:divBdr>
        <w:top w:val="none" w:sz="0" w:space="0" w:color="auto"/>
        <w:left w:val="none" w:sz="0" w:space="0" w:color="auto"/>
        <w:bottom w:val="none" w:sz="0" w:space="0" w:color="auto"/>
        <w:right w:val="none" w:sz="0" w:space="0" w:color="auto"/>
      </w:divBdr>
    </w:div>
    <w:div w:id="1059935849">
      <w:bodyDiv w:val="1"/>
      <w:marLeft w:val="0"/>
      <w:marRight w:val="0"/>
      <w:marTop w:val="0"/>
      <w:marBottom w:val="0"/>
      <w:divBdr>
        <w:top w:val="none" w:sz="0" w:space="0" w:color="auto"/>
        <w:left w:val="none" w:sz="0" w:space="0" w:color="auto"/>
        <w:bottom w:val="none" w:sz="0" w:space="0" w:color="auto"/>
        <w:right w:val="none" w:sz="0" w:space="0" w:color="auto"/>
      </w:divBdr>
    </w:div>
    <w:div w:id="1479106003">
      <w:bodyDiv w:val="1"/>
      <w:marLeft w:val="0"/>
      <w:marRight w:val="0"/>
      <w:marTop w:val="0"/>
      <w:marBottom w:val="0"/>
      <w:divBdr>
        <w:top w:val="none" w:sz="0" w:space="0" w:color="auto"/>
        <w:left w:val="none" w:sz="0" w:space="0" w:color="auto"/>
        <w:bottom w:val="none" w:sz="0" w:space="0" w:color="auto"/>
        <w:right w:val="none" w:sz="0" w:space="0" w:color="auto"/>
      </w:divBdr>
    </w:div>
    <w:div w:id="1480340060">
      <w:bodyDiv w:val="1"/>
      <w:marLeft w:val="0"/>
      <w:marRight w:val="0"/>
      <w:marTop w:val="0"/>
      <w:marBottom w:val="0"/>
      <w:divBdr>
        <w:top w:val="none" w:sz="0" w:space="0" w:color="auto"/>
        <w:left w:val="none" w:sz="0" w:space="0" w:color="auto"/>
        <w:bottom w:val="none" w:sz="0" w:space="0" w:color="auto"/>
        <w:right w:val="none" w:sz="0" w:space="0" w:color="auto"/>
      </w:divBdr>
    </w:div>
    <w:div w:id="1493718835">
      <w:bodyDiv w:val="1"/>
      <w:marLeft w:val="0"/>
      <w:marRight w:val="0"/>
      <w:marTop w:val="0"/>
      <w:marBottom w:val="0"/>
      <w:divBdr>
        <w:top w:val="none" w:sz="0" w:space="0" w:color="auto"/>
        <w:left w:val="none" w:sz="0" w:space="0" w:color="auto"/>
        <w:bottom w:val="none" w:sz="0" w:space="0" w:color="auto"/>
        <w:right w:val="none" w:sz="0" w:space="0" w:color="auto"/>
      </w:divBdr>
    </w:div>
    <w:div w:id="1597983243">
      <w:bodyDiv w:val="1"/>
      <w:marLeft w:val="0"/>
      <w:marRight w:val="0"/>
      <w:marTop w:val="0"/>
      <w:marBottom w:val="0"/>
      <w:divBdr>
        <w:top w:val="none" w:sz="0" w:space="0" w:color="auto"/>
        <w:left w:val="none" w:sz="0" w:space="0" w:color="auto"/>
        <w:bottom w:val="none" w:sz="0" w:space="0" w:color="auto"/>
        <w:right w:val="none" w:sz="0" w:space="0" w:color="auto"/>
      </w:divBdr>
    </w:div>
    <w:div w:id="16525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gnon42.f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F8FC-B97A-455B-B6AF-7914E8B9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6092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c:creator>
  <cp:keywords/>
  <dc:description/>
  <cp:lastModifiedBy>Dominique DUGAND</cp:lastModifiedBy>
  <cp:revision>6</cp:revision>
  <cp:lastPrinted>2023-11-28T15:36:00Z</cp:lastPrinted>
  <dcterms:created xsi:type="dcterms:W3CDTF">2024-11-22T10:07:00Z</dcterms:created>
  <dcterms:modified xsi:type="dcterms:W3CDTF">2024-11-22T12:52:00Z</dcterms:modified>
</cp:coreProperties>
</file>