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B4284C" w14:textId="407E719A" w:rsidR="00604B49" w:rsidRPr="00B35198" w:rsidRDefault="00EE6BCD">
      <w:r w:rsidRPr="00B35198">
        <w:rPr>
          <w:noProof/>
        </w:rPr>
        <mc:AlternateContent>
          <mc:Choice Requires="wps">
            <w:drawing>
              <wp:anchor distT="0" distB="0" distL="114300" distR="114300" simplePos="0" relativeHeight="251659264" behindDoc="0" locked="0" layoutInCell="1" allowOverlap="1" wp14:anchorId="0BDB2FFB" wp14:editId="4DD8EBF3">
                <wp:simplePos x="0" y="0"/>
                <wp:positionH relativeFrom="margin">
                  <wp:align>left</wp:align>
                </wp:positionH>
                <wp:positionV relativeFrom="paragraph">
                  <wp:posOffset>11487</wp:posOffset>
                </wp:positionV>
                <wp:extent cx="5829300" cy="577215"/>
                <wp:effectExtent l="0" t="0" r="19050" b="13335"/>
                <wp:wrapNone/>
                <wp:docPr id="1274530249" name="Zone de texte 1"/>
                <wp:cNvGraphicFramePr/>
                <a:graphic xmlns:a="http://schemas.openxmlformats.org/drawingml/2006/main">
                  <a:graphicData uri="http://schemas.microsoft.com/office/word/2010/wordprocessingShape">
                    <wps:wsp>
                      <wps:cNvSpPr txBox="1"/>
                      <wps:spPr>
                        <a:xfrm>
                          <a:off x="0" y="0"/>
                          <a:ext cx="5829300" cy="577215"/>
                        </a:xfrm>
                        <a:prstGeom prst="rect">
                          <a:avLst/>
                        </a:prstGeom>
                        <a:solidFill>
                          <a:srgbClr val="FFFFFF"/>
                        </a:solidFill>
                        <a:ln w="9528">
                          <a:solidFill>
                            <a:srgbClr val="000000"/>
                          </a:solidFill>
                          <a:prstDash val="solid"/>
                        </a:ln>
                      </wps:spPr>
                      <wps:txbx>
                        <w:txbxContent>
                          <w:p w14:paraId="0EBC7373" w14:textId="72006EFB" w:rsidR="00604B49" w:rsidRDefault="00D758D2">
                            <w:pPr>
                              <w:jc w:val="center"/>
                              <w:rPr>
                                <w:b/>
                                <w:sz w:val="28"/>
                                <w:szCs w:val="28"/>
                              </w:rPr>
                            </w:pPr>
                            <w:r>
                              <w:rPr>
                                <w:b/>
                                <w:sz w:val="28"/>
                                <w:szCs w:val="28"/>
                              </w:rPr>
                              <w:t>PROCES VERBAL DE LA RÉUNION</w:t>
                            </w:r>
                          </w:p>
                          <w:p w14:paraId="6EA5BA26" w14:textId="5A422F7E" w:rsidR="00604B49" w:rsidRDefault="00B541FD">
                            <w:pPr>
                              <w:jc w:val="center"/>
                              <w:rPr>
                                <w:b/>
                                <w:sz w:val="28"/>
                                <w:szCs w:val="28"/>
                              </w:rPr>
                            </w:pPr>
                            <w:r>
                              <w:rPr>
                                <w:b/>
                                <w:sz w:val="28"/>
                                <w:szCs w:val="28"/>
                              </w:rPr>
                              <w:t xml:space="preserve">DU CONSEIL MUNICIPAL DU </w:t>
                            </w:r>
                            <w:r w:rsidR="00DE1D13">
                              <w:rPr>
                                <w:b/>
                                <w:sz w:val="28"/>
                                <w:szCs w:val="28"/>
                              </w:rPr>
                              <w:t>1</w:t>
                            </w:r>
                            <w:r w:rsidR="006F22EC">
                              <w:rPr>
                                <w:b/>
                                <w:sz w:val="28"/>
                                <w:szCs w:val="28"/>
                              </w:rPr>
                              <w:t>1 DECEMBRE 2</w:t>
                            </w:r>
                            <w:r w:rsidR="00E32777">
                              <w:rPr>
                                <w:b/>
                                <w:sz w:val="28"/>
                                <w:szCs w:val="28"/>
                              </w:rPr>
                              <w:t>024</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DB2FFB" id="_x0000_t202" coordsize="21600,21600" o:spt="202" path="m,l,21600r21600,l21600,xe">
                <v:stroke joinstyle="miter"/>
                <v:path gradientshapeok="t" o:connecttype="rect"/>
              </v:shapetype>
              <v:shape id="Zone de texte 1" o:spid="_x0000_s1026" type="#_x0000_t202" style="position:absolute;margin-left:0;margin-top:.9pt;width:459pt;height:45.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" strokeweight=".26467mm">
                <v:textbox>
                  <w:txbxContent>
                    <w:p w14:paraId="0EBC7373" w14:textId="72006EFB" w:rsidR="00604B49" w:rsidRDefault="00D758D2">
                      <w:pPr>
                        <w:jc w:val="center"/>
                        <w:rPr>
                          <w:b/>
                          <w:sz w:val="28"/>
                          <w:szCs w:val="28"/>
                        </w:rPr>
                      </w:pPr>
                      <w:r>
                        <w:rPr>
                          <w:b/>
                          <w:sz w:val="28"/>
                          <w:szCs w:val="28"/>
                        </w:rPr>
                        <w:t>PROCES VERBAL DE LA RÉUNION</w:t>
                      </w:r>
                    </w:p>
                    <w:p w14:paraId="6EA5BA26" w14:textId="5A422F7E" w:rsidR="00604B49" w:rsidRDefault="00000000">
                      <w:pPr>
                        <w:jc w:val="center"/>
                        <w:rPr>
                          <w:b/>
                          <w:sz w:val="28"/>
                          <w:szCs w:val="28"/>
                        </w:rPr>
                      </w:pPr>
                      <w:r>
                        <w:rPr>
                          <w:b/>
                          <w:sz w:val="28"/>
                          <w:szCs w:val="28"/>
                        </w:rPr>
                        <w:t xml:space="preserve">DU CONSEIL MUNICIPAL DU </w:t>
                      </w:r>
                      <w:r w:rsidR="00DE1D13">
                        <w:rPr>
                          <w:b/>
                          <w:sz w:val="28"/>
                          <w:szCs w:val="28"/>
                        </w:rPr>
                        <w:t>1</w:t>
                      </w:r>
                      <w:r w:rsidR="006F22EC">
                        <w:rPr>
                          <w:b/>
                          <w:sz w:val="28"/>
                          <w:szCs w:val="28"/>
                        </w:rPr>
                        <w:t>1 DECEMBRE 2</w:t>
                      </w:r>
                      <w:r w:rsidR="00E32777">
                        <w:rPr>
                          <w:b/>
                          <w:sz w:val="28"/>
                          <w:szCs w:val="28"/>
                        </w:rPr>
                        <w:t>024</w:t>
                      </w:r>
                    </w:p>
                  </w:txbxContent>
                </v:textbox>
                <w10:wrap anchorx="margin"/>
              </v:shape>
            </w:pict>
          </mc:Fallback>
        </mc:AlternateContent>
      </w:r>
    </w:p>
    <w:p w14:paraId="277ADD6D" w14:textId="1C3BE2F4" w:rsidR="00604B49" w:rsidRPr="00B35198" w:rsidRDefault="00604B49"/>
    <w:p w14:paraId="2F8D7524" w14:textId="77777777" w:rsidR="00604B49" w:rsidRPr="00B35198" w:rsidRDefault="00B541FD">
      <w:r w:rsidRPr="00B35198">
        <w:tab/>
        <w:t xml:space="preserve"> </w:t>
      </w:r>
    </w:p>
    <w:p w14:paraId="60D3B80C" w14:textId="77777777" w:rsidR="00604B49" w:rsidRDefault="00604B49">
      <w:pPr>
        <w:jc w:val="both"/>
      </w:pPr>
    </w:p>
    <w:p w14:paraId="00A3ADE7" w14:textId="6F2EED31" w:rsidR="00604B49" w:rsidRPr="00B35198" w:rsidRDefault="00B541FD">
      <w:pPr>
        <w:jc w:val="both"/>
      </w:pPr>
      <w:r w:rsidRPr="00B35198">
        <w:t>L’an deux mil vingt-</w:t>
      </w:r>
      <w:r w:rsidR="00E32777">
        <w:t>quatre</w:t>
      </w:r>
      <w:r w:rsidRPr="00B35198">
        <w:t xml:space="preserve">, le </w:t>
      </w:r>
      <w:r w:rsidR="001F1A74">
        <w:t>onze décembre</w:t>
      </w:r>
      <w:r w:rsidRPr="00B35198">
        <w:t xml:space="preserve"> à dix-huit heures trente</w:t>
      </w:r>
      <w:r w:rsidR="00E32777">
        <w:t xml:space="preserve"> minutes</w:t>
      </w:r>
      <w:r w:rsidRPr="00B35198">
        <w:t xml:space="preserve">, le Conseil Municipal légalement convoqué, s’est assemblé à la </w:t>
      </w:r>
      <w:r w:rsidR="00E32777">
        <w:t>Mairie</w:t>
      </w:r>
      <w:r w:rsidRPr="00B35198">
        <w:t xml:space="preserve"> sous la Présidence de Monsieur Jacques TAVEAU, Maire.</w:t>
      </w:r>
    </w:p>
    <w:p w14:paraId="225334D0" w14:textId="77777777" w:rsidR="00604B49" w:rsidRPr="00B35198" w:rsidRDefault="00604B49">
      <w:pPr>
        <w:jc w:val="both"/>
      </w:pPr>
    </w:p>
    <w:p w14:paraId="65963110" w14:textId="773F082E" w:rsidR="001F1A74" w:rsidRDefault="00B541FD" w:rsidP="00E32777">
      <w:pPr>
        <w:jc w:val="both"/>
        <w:textAlignment w:val="baseline"/>
        <w:rPr>
          <w:kern w:val="3"/>
          <w:lang w:bidi="hi-IN"/>
        </w:rPr>
      </w:pPr>
      <w:r w:rsidRPr="00B35198">
        <w:rPr>
          <w:kern w:val="3"/>
          <w:u w:val="single"/>
          <w:lang w:bidi="hi-IN"/>
        </w:rPr>
        <w:t>Présents</w:t>
      </w:r>
      <w:r w:rsidRPr="00B35198">
        <w:rPr>
          <w:kern w:val="3"/>
          <w:lang w:bidi="hi-IN"/>
        </w:rPr>
        <w:t xml:space="preserve"> : Mr Jacques TAVEAU, Mr Claude MANCEL Mme Mélanie VINCENT, </w:t>
      </w:r>
      <w:r w:rsidR="00E32777" w:rsidRPr="00B35198">
        <w:rPr>
          <w:kern w:val="3"/>
          <w:lang w:bidi="hi-IN"/>
        </w:rPr>
        <w:t>Mme</w:t>
      </w:r>
      <w:r w:rsidR="00E32777" w:rsidRPr="00E32777">
        <w:rPr>
          <w:kern w:val="3"/>
          <w:lang w:bidi="hi-IN"/>
        </w:rPr>
        <w:t xml:space="preserve"> </w:t>
      </w:r>
      <w:r w:rsidR="00E32777" w:rsidRPr="00B35198">
        <w:rPr>
          <w:kern w:val="3"/>
          <w:lang w:bidi="hi-IN"/>
        </w:rPr>
        <w:t>Marie Françoise</w:t>
      </w:r>
      <w:r w:rsidR="00E32777">
        <w:rPr>
          <w:kern w:val="3"/>
          <w:lang w:bidi="hi-IN"/>
        </w:rPr>
        <w:t xml:space="preserve"> </w:t>
      </w:r>
      <w:r w:rsidR="00E32777" w:rsidRPr="00B35198">
        <w:rPr>
          <w:kern w:val="3"/>
          <w:lang w:bidi="hi-IN"/>
        </w:rPr>
        <w:t>LELEU</w:t>
      </w:r>
      <w:r w:rsidR="00E32777">
        <w:rPr>
          <w:kern w:val="3"/>
          <w:lang w:bidi="hi-IN"/>
        </w:rPr>
        <w:t xml:space="preserve">, </w:t>
      </w:r>
      <w:r w:rsidR="001F1A74" w:rsidRPr="00B35198">
        <w:rPr>
          <w:kern w:val="3"/>
          <w:lang w:bidi="hi-IN"/>
        </w:rPr>
        <w:t>Mme Aurélie DELCURE</w:t>
      </w:r>
      <w:r w:rsidR="001F1A74">
        <w:rPr>
          <w:kern w:val="3"/>
          <w:lang w:bidi="hi-IN"/>
        </w:rPr>
        <w:t xml:space="preserve">, </w:t>
      </w:r>
      <w:r w:rsidR="001F1A74" w:rsidRPr="00B35198">
        <w:rPr>
          <w:kern w:val="3"/>
          <w:lang w:bidi="hi-IN"/>
        </w:rPr>
        <w:t xml:space="preserve">Mme </w:t>
      </w:r>
      <w:r w:rsidR="001F1A74">
        <w:rPr>
          <w:kern w:val="3"/>
          <w:lang w:bidi="hi-IN"/>
        </w:rPr>
        <w:t>C</w:t>
      </w:r>
      <w:r w:rsidR="001F1A74" w:rsidRPr="00B35198">
        <w:rPr>
          <w:kern w:val="3"/>
          <w:lang w:bidi="hi-IN"/>
        </w:rPr>
        <w:t>aroline DEFFONTAINES</w:t>
      </w:r>
      <w:r w:rsidR="001F1A74">
        <w:rPr>
          <w:kern w:val="3"/>
          <w:lang w:bidi="hi-IN"/>
        </w:rPr>
        <w:t xml:space="preserve">, </w:t>
      </w:r>
      <w:r w:rsidR="001F1A74" w:rsidRPr="00B35198">
        <w:rPr>
          <w:kern w:val="3"/>
          <w:lang w:bidi="hi-IN"/>
        </w:rPr>
        <w:t>Mme Valérie UYTTERSPROT</w:t>
      </w:r>
      <w:r w:rsidR="001F1A74">
        <w:rPr>
          <w:kern w:val="3"/>
          <w:lang w:bidi="hi-IN"/>
        </w:rPr>
        <w:t>, Mme</w:t>
      </w:r>
      <w:r w:rsidR="001F1A74" w:rsidRPr="00B35198">
        <w:rPr>
          <w:kern w:val="3"/>
          <w:lang w:bidi="hi-IN"/>
        </w:rPr>
        <w:t xml:space="preserve"> Vanessa FRERE</w:t>
      </w:r>
      <w:r w:rsidR="00FE77F2">
        <w:rPr>
          <w:kern w:val="3"/>
          <w:lang w:bidi="hi-IN"/>
        </w:rPr>
        <w:t xml:space="preserve">, </w:t>
      </w:r>
      <w:r w:rsidR="00FE77F2" w:rsidRPr="00B35198">
        <w:rPr>
          <w:kern w:val="3"/>
          <w:lang w:bidi="hi-IN"/>
        </w:rPr>
        <w:t>Mr Florian DECOURT</w:t>
      </w:r>
      <w:r w:rsidR="00FE77F2">
        <w:rPr>
          <w:kern w:val="3"/>
          <w:lang w:bidi="hi-IN"/>
        </w:rPr>
        <w:t xml:space="preserve">, </w:t>
      </w:r>
      <w:r w:rsidR="00FE77F2" w:rsidRPr="00B35198">
        <w:rPr>
          <w:kern w:val="3"/>
          <w:lang w:bidi="hi-IN"/>
        </w:rPr>
        <w:t>Mr</w:t>
      </w:r>
      <w:r w:rsidR="00FE77F2">
        <w:rPr>
          <w:kern w:val="3"/>
          <w:lang w:bidi="hi-IN"/>
        </w:rPr>
        <w:t xml:space="preserve"> Valentin</w:t>
      </w:r>
      <w:r w:rsidR="00FE77F2" w:rsidRPr="00B35198">
        <w:rPr>
          <w:kern w:val="3"/>
          <w:lang w:bidi="hi-IN"/>
        </w:rPr>
        <w:t xml:space="preserve"> FLORIN</w:t>
      </w:r>
      <w:r w:rsidR="00FE77F2">
        <w:rPr>
          <w:kern w:val="3"/>
          <w:lang w:bidi="hi-IN"/>
        </w:rPr>
        <w:t>.</w:t>
      </w:r>
    </w:p>
    <w:p w14:paraId="2A03F17B" w14:textId="77777777" w:rsidR="00604B49" w:rsidRPr="00B35198" w:rsidRDefault="00604B49">
      <w:pPr>
        <w:textAlignment w:val="baseline"/>
        <w:rPr>
          <w:kern w:val="3"/>
          <w:lang w:bidi="hi-IN"/>
        </w:rPr>
      </w:pPr>
    </w:p>
    <w:p w14:paraId="728BB653" w14:textId="77777777" w:rsidR="001F1A74" w:rsidRDefault="00B541FD">
      <w:pPr>
        <w:jc w:val="both"/>
        <w:textAlignment w:val="baseline"/>
      </w:pPr>
      <w:r w:rsidRPr="00B35198">
        <w:t>Absent</w:t>
      </w:r>
      <w:r w:rsidR="00914DFD">
        <w:t>es</w:t>
      </w:r>
      <w:r w:rsidR="001F1A74">
        <w:t xml:space="preserve"> </w:t>
      </w:r>
      <w:r w:rsidRPr="00B35198">
        <w:t>:</w:t>
      </w:r>
      <w:r w:rsidR="001F1A74">
        <w:t xml:space="preserve"> M. Lucien MONARD</w:t>
      </w:r>
    </w:p>
    <w:p w14:paraId="063F836A" w14:textId="77777777" w:rsidR="00FE77F2" w:rsidRDefault="00FE77F2">
      <w:pPr>
        <w:jc w:val="both"/>
        <w:textAlignment w:val="baseline"/>
        <w:rPr>
          <w:u w:val="single"/>
        </w:rPr>
      </w:pPr>
    </w:p>
    <w:p w14:paraId="0A59549D" w14:textId="25A764CF" w:rsidR="00880545" w:rsidRDefault="00B541FD">
      <w:pPr>
        <w:jc w:val="both"/>
        <w:textAlignment w:val="baseline"/>
      </w:pPr>
      <w:r w:rsidRPr="00B35198">
        <w:rPr>
          <w:u w:val="single"/>
        </w:rPr>
        <w:t>Secrétaire de séance</w:t>
      </w:r>
      <w:r w:rsidRPr="00B35198">
        <w:t xml:space="preserve"> : Madame </w:t>
      </w:r>
      <w:r w:rsidR="00066AEB">
        <w:t>Vanessa FRERE</w:t>
      </w:r>
    </w:p>
    <w:p w14:paraId="3A0FC9B5" w14:textId="77777777" w:rsidR="00066AEB" w:rsidRPr="00B35198" w:rsidRDefault="00066AEB">
      <w:pPr>
        <w:jc w:val="both"/>
        <w:textAlignment w:val="baseline"/>
      </w:pPr>
    </w:p>
    <w:p w14:paraId="3F0914C2" w14:textId="01B74A18" w:rsidR="00604B49" w:rsidRPr="00B35198" w:rsidRDefault="00B541FD">
      <w:pPr>
        <w:jc w:val="both"/>
        <w:textAlignment w:val="baseline"/>
      </w:pPr>
      <w:r w:rsidRPr="00B35198">
        <w:rPr>
          <w:u w:val="single"/>
        </w:rPr>
        <w:t>Nombre de Membres</w:t>
      </w:r>
      <w:r w:rsidRPr="00B35198">
        <w:t xml:space="preserve"> : En exercice : 11   Qui ont pris part à la délibération : </w:t>
      </w:r>
      <w:r w:rsidR="005F12CE">
        <w:t>1</w:t>
      </w:r>
      <w:r w:rsidR="00D262AE">
        <w:t>0</w:t>
      </w:r>
    </w:p>
    <w:p w14:paraId="5A6E2526" w14:textId="77777777" w:rsidR="00604B49" w:rsidRPr="00B35198" w:rsidRDefault="00604B49">
      <w:pPr>
        <w:jc w:val="both"/>
        <w:textAlignment w:val="baseline"/>
      </w:pPr>
    </w:p>
    <w:p w14:paraId="636BC6F8" w14:textId="2CB865B6" w:rsidR="00604B49" w:rsidRDefault="00066AEB">
      <w:pPr>
        <w:jc w:val="both"/>
        <w:textAlignment w:val="baseline"/>
      </w:pPr>
      <w:bookmarkStart w:id="1" w:name="_Hlk160034754"/>
      <w:r>
        <w:t>Désignation d’une secrétaire de séance : Vanessa FRERE</w:t>
      </w:r>
    </w:p>
    <w:p w14:paraId="058971C5" w14:textId="77777777" w:rsidR="00066AEB" w:rsidRPr="00B35198" w:rsidRDefault="00066AEB">
      <w:pPr>
        <w:jc w:val="both"/>
        <w:textAlignment w:val="baseline"/>
      </w:pPr>
    </w:p>
    <w:p w14:paraId="1EC45008" w14:textId="37E7F392" w:rsidR="00706585" w:rsidRPr="00706585" w:rsidRDefault="00706585" w:rsidP="00BD4CBC">
      <w:pPr>
        <w:jc w:val="both"/>
        <w:textAlignment w:val="baseline"/>
        <w:outlineLvl w:val="0"/>
        <w:rPr>
          <w:rFonts w:ascii="Bookman Old Style" w:hAnsi="Bookman Old Style"/>
          <w:bCs/>
          <w:sz w:val="22"/>
          <w:szCs w:val="22"/>
        </w:rPr>
      </w:pPr>
      <w:bookmarkStart w:id="2" w:name="_Hlk159946390"/>
      <w:r w:rsidRPr="00706585">
        <w:rPr>
          <w:rFonts w:ascii="Bookman Old Style" w:hAnsi="Bookman Old Style"/>
          <w:bCs/>
          <w:sz w:val="22"/>
          <w:szCs w:val="22"/>
        </w:rPr>
        <w:t>Approbation du compte rendu de la réunion du Conseil Munici</w:t>
      </w:r>
      <w:r>
        <w:rPr>
          <w:rFonts w:ascii="Bookman Old Style" w:hAnsi="Bookman Old Style"/>
          <w:bCs/>
          <w:sz w:val="22"/>
          <w:szCs w:val="22"/>
        </w:rPr>
        <w:t>pal</w:t>
      </w:r>
      <w:r w:rsidRPr="00706585">
        <w:rPr>
          <w:rFonts w:ascii="Bookman Old Style" w:hAnsi="Bookman Old Style"/>
          <w:bCs/>
          <w:sz w:val="22"/>
          <w:szCs w:val="22"/>
        </w:rPr>
        <w:t xml:space="preserve"> le mercredi 16 2024 à dix neuf heures </w:t>
      </w:r>
    </w:p>
    <w:p w14:paraId="605D95E5" w14:textId="77777777" w:rsidR="00D262AE" w:rsidRPr="00BD4CBC" w:rsidRDefault="00D262AE" w:rsidP="00BD4CBC">
      <w:pPr>
        <w:jc w:val="both"/>
        <w:textAlignment w:val="baseline"/>
        <w:outlineLvl w:val="0"/>
        <w:rPr>
          <w:rFonts w:ascii="Bookman Old Style" w:hAnsi="Bookman Old Style"/>
          <w:b/>
          <w:sz w:val="22"/>
          <w:szCs w:val="22"/>
          <w:u w:val="single"/>
        </w:rPr>
      </w:pPr>
    </w:p>
    <w:p w14:paraId="16EAC666" w14:textId="04D92CE6" w:rsidR="00BD4CBC" w:rsidRPr="00BD4CBC" w:rsidRDefault="009F6866" w:rsidP="00987EDF">
      <w:pPr>
        <w:pStyle w:val="Paragraphedeliste"/>
        <w:numPr>
          <w:ilvl w:val="0"/>
          <w:numId w:val="9"/>
        </w:numPr>
        <w:ind w:left="360"/>
        <w:jc w:val="both"/>
        <w:textAlignment w:val="baseline"/>
        <w:outlineLvl w:val="0"/>
        <w:rPr>
          <w:rFonts w:ascii="Bookman Old Style" w:hAnsi="Bookman Old Style"/>
          <w:b/>
          <w:sz w:val="22"/>
          <w:szCs w:val="22"/>
          <w:u w:val="single"/>
        </w:rPr>
      </w:pPr>
      <w:r>
        <w:rPr>
          <w:rFonts w:ascii="Bookman Old Style" w:hAnsi="Bookman Old Style"/>
          <w:b/>
          <w:bCs/>
          <w:sz w:val="22"/>
          <w:szCs w:val="22"/>
          <w:u w:val="single"/>
        </w:rPr>
        <w:t xml:space="preserve">DELIBERATION </w:t>
      </w:r>
      <w:r w:rsidR="00BD4CBC">
        <w:rPr>
          <w:rFonts w:ascii="Bookman Old Style" w:hAnsi="Bookman Old Style"/>
          <w:b/>
          <w:bCs/>
          <w:sz w:val="22"/>
          <w:szCs w:val="22"/>
          <w:u w:val="single"/>
        </w:rPr>
        <w:t>DEMANDE DE SUBVENTION DES TRAVAUX DE RENOVATION DE LA MAIRIE</w:t>
      </w:r>
    </w:p>
    <w:p w14:paraId="722953FA" w14:textId="77777777" w:rsidR="00BD4CBC" w:rsidRDefault="00BD4CBC" w:rsidP="00BD4CBC">
      <w:pPr>
        <w:jc w:val="both"/>
        <w:textAlignment w:val="baseline"/>
        <w:outlineLvl w:val="0"/>
        <w:rPr>
          <w:rFonts w:ascii="Bookman Old Style" w:hAnsi="Bookman Old Style"/>
          <w:b/>
          <w:sz w:val="22"/>
          <w:szCs w:val="22"/>
          <w:u w:val="single"/>
        </w:rPr>
      </w:pPr>
    </w:p>
    <w:p w14:paraId="71E55671" w14:textId="77777777" w:rsidR="00706585" w:rsidRDefault="00706585" w:rsidP="00706585">
      <w:pPr>
        <w:jc w:val="both"/>
        <w:textAlignment w:val="baseline"/>
        <w:outlineLvl w:val="0"/>
        <w:rPr>
          <w:rFonts w:ascii="Bookman Old Style" w:hAnsi="Bookman Old Style"/>
          <w:bCs/>
          <w:sz w:val="22"/>
          <w:szCs w:val="22"/>
        </w:rPr>
      </w:pPr>
      <w:r>
        <w:rPr>
          <w:rFonts w:ascii="Bookman Old Style" w:hAnsi="Bookman Old Style"/>
          <w:bCs/>
          <w:sz w:val="22"/>
          <w:szCs w:val="22"/>
        </w:rPr>
        <w:t>Demandes de subvention pour financer les travaux de rénovation de la Mairie vont être faites auprès du Conseil Départemental et à la DETR.</w:t>
      </w:r>
    </w:p>
    <w:p w14:paraId="06323041" w14:textId="77777777" w:rsidR="00706585" w:rsidRDefault="00706585" w:rsidP="00706585">
      <w:pPr>
        <w:jc w:val="both"/>
        <w:textAlignment w:val="baseline"/>
        <w:outlineLvl w:val="0"/>
        <w:rPr>
          <w:rFonts w:ascii="Bookman Old Style" w:hAnsi="Bookman Old Style"/>
          <w:bCs/>
          <w:sz w:val="22"/>
          <w:szCs w:val="22"/>
        </w:rPr>
      </w:pPr>
    </w:p>
    <w:p w14:paraId="4E71E330" w14:textId="77777777" w:rsidR="00706585" w:rsidRDefault="00706585" w:rsidP="00706585">
      <w:pPr>
        <w:jc w:val="both"/>
        <w:textAlignment w:val="baseline"/>
        <w:outlineLvl w:val="0"/>
        <w:rPr>
          <w:rFonts w:ascii="Bookman Old Style" w:hAnsi="Bookman Old Style"/>
          <w:bCs/>
          <w:sz w:val="22"/>
          <w:szCs w:val="22"/>
        </w:rPr>
      </w:pPr>
      <w:r>
        <w:rPr>
          <w:rFonts w:ascii="Bookman Old Style" w:hAnsi="Bookman Old Style"/>
          <w:bCs/>
          <w:sz w:val="22"/>
          <w:szCs w:val="22"/>
        </w:rPr>
        <w:t>Le coût total prévisionnel des travaux est défini ainsi :</w:t>
      </w:r>
    </w:p>
    <w:p w14:paraId="7348D7DE" w14:textId="5FBE0440" w:rsidR="00706585" w:rsidRDefault="00706585" w:rsidP="00706585">
      <w:pPr>
        <w:pStyle w:val="Paragraphedeliste"/>
        <w:numPr>
          <w:ilvl w:val="0"/>
          <w:numId w:val="15"/>
        </w:numPr>
        <w:jc w:val="both"/>
        <w:textAlignment w:val="baseline"/>
        <w:outlineLvl w:val="0"/>
        <w:rPr>
          <w:rFonts w:ascii="Bookman Old Style" w:hAnsi="Bookman Old Style"/>
          <w:bCs/>
          <w:sz w:val="22"/>
          <w:szCs w:val="22"/>
        </w:rPr>
      </w:pPr>
      <w:r>
        <w:rPr>
          <w:rFonts w:ascii="Bookman Old Style" w:hAnsi="Bookman Old Style"/>
          <w:bCs/>
          <w:sz w:val="22"/>
          <w:szCs w:val="22"/>
        </w:rPr>
        <w:t>69</w:t>
      </w:r>
      <w:r w:rsidR="0099096D">
        <w:rPr>
          <w:rFonts w:ascii="Bookman Old Style" w:hAnsi="Bookman Old Style"/>
          <w:bCs/>
          <w:sz w:val="22"/>
          <w:szCs w:val="22"/>
        </w:rPr>
        <w:t>.</w:t>
      </w:r>
      <w:r>
        <w:rPr>
          <w:rFonts w:ascii="Bookman Old Style" w:hAnsi="Bookman Old Style"/>
          <w:bCs/>
          <w:sz w:val="22"/>
          <w:szCs w:val="22"/>
        </w:rPr>
        <w:t>000 euros pour le ravalement des façades</w:t>
      </w:r>
    </w:p>
    <w:p w14:paraId="0CD4F8E3" w14:textId="17B604DD" w:rsidR="00706585" w:rsidRDefault="00706585" w:rsidP="00706585">
      <w:pPr>
        <w:pStyle w:val="Paragraphedeliste"/>
        <w:numPr>
          <w:ilvl w:val="0"/>
          <w:numId w:val="15"/>
        </w:numPr>
        <w:jc w:val="both"/>
        <w:textAlignment w:val="baseline"/>
        <w:outlineLvl w:val="0"/>
        <w:rPr>
          <w:rFonts w:ascii="Bookman Old Style" w:hAnsi="Bookman Old Style"/>
          <w:bCs/>
          <w:sz w:val="22"/>
          <w:szCs w:val="22"/>
        </w:rPr>
      </w:pPr>
      <w:r w:rsidRPr="00D262AE">
        <w:rPr>
          <w:rFonts w:ascii="Bookman Old Style" w:hAnsi="Bookman Old Style"/>
          <w:bCs/>
          <w:sz w:val="22"/>
          <w:szCs w:val="22"/>
        </w:rPr>
        <w:t>17</w:t>
      </w:r>
      <w:r w:rsidR="0099096D">
        <w:rPr>
          <w:rFonts w:ascii="Bookman Old Style" w:hAnsi="Bookman Old Style"/>
          <w:bCs/>
          <w:sz w:val="22"/>
          <w:szCs w:val="22"/>
        </w:rPr>
        <w:t>.</w:t>
      </w:r>
      <w:r w:rsidRPr="00D262AE">
        <w:rPr>
          <w:rFonts w:ascii="Bookman Old Style" w:hAnsi="Bookman Old Style"/>
          <w:bCs/>
          <w:sz w:val="22"/>
          <w:szCs w:val="22"/>
        </w:rPr>
        <w:t>829 euros pour les volets et fenêtres</w:t>
      </w:r>
    </w:p>
    <w:p w14:paraId="615CE4D8" w14:textId="77777777" w:rsidR="00706585" w:rsidRDefault="00706585" w:rsidP="00706585">
      <w:pPr>
        <w:jc w:val="both"/>
        <w:textAlignment w:val="baseline"/>
        <w:outlineLvl w:val="0"/>
        <w:rPr>
          <w:rFonts w:ascii="Bookman Old Style" w:hAnsi="Bookman Old Style"/>
          <w:bCs/>
          <w:sz w:val="22"/>
          <w:szCs w:val="22"/>
        </w:rPr>
      </w:pPr>
    </w:p>
    <w:p w14:paraId="43C41E24" w14:textId="4EAA5E3D" w:rsidR="00706585" w:rsidRDefault="00706585" w:rsidP="00706585">
      <w:pPr>
        <w:jc w:val="both"/>
        <w:textAlignment w:val="baseline"/>
        <w:outlineLvl w:val="0"/>
        <w:rPr>
          <w:rFonts w:ascii="Bookman Old Style" w:hAnsi="Bookman Old Style"/>
          <w:bCs/>
          <w:sz w:val="22"/>
          <w:szCs w:val="22"/>
        </w:rPr>
      </w:pPr>
      <w:r>
        <w:rPr>
          <w:rFonts w:ascii="Bookman Old Style" w:hAnsi="Bookman Old Style"/>
          <w:bCs/>
          <w:sz w:val="22"/>
          <w:szCs w:val="22"/>
        </w:rPr>
        <w:t>Ces 2 subventions vont financer les travaux à hauteur de 35% à 37% chacune</w:t>
      </w:r>
      <w:r w:rsidR="0099096D">
        <w:rPr>
          <w:rFonts w:ascii="Bookman Old Style" w:hAnsi="Bookman Old Style"/>
          <w:bCs/>
          <w:sz w:val="22"/>
          <w:szCs w:val="22"/>
        </w:rPr>
        <w:t>.</w:t>
      </w:r>
    </w:p>
    <w:p w14:paraId="3E05E30C" w14:textId="77777777" w:rsidR="0099096D" w:rsidRDefault="0099096D" w:rsidP="00706585">
      <w:pPr>
        <w:jc w:val="both"/>
        <w:textAlignment w:val="baseline"/>
        <w:outlineLvl w:val="0"/>
        <w:rPr>
          <w:rFonts w:ascii="Bookman Old Style" w:hAnsi="Bookman Old Style"/>
          <w:b/>
          <w:i/>
          <w:iCs/>
          <w:sz w:val="22"/>
          <w:szCs w:val="22"/>
        </w:rPr>
      </w:pPr>
    </w:p>
    <w:p w14:paraId="073FFBE2" w14:textId="0513FBBA" w:rsidR="00706585" w:rsidRPr="00706585" w:rsidRDefault="00706585" w:rsidP="00706585">
      <w:pPr>
        <w:jc w:val="both"/>
        <w:textAlignment w:val="baseline"/>
        <w:outlineLvl w:val="0"/>
        <w:rPr>
          <w:rFonts w:ascii="Bookman Old Style" w:hAnsi="Bookman Old Style"/>
          <w:b/>
          <w:i/>
          <w:iCs/>
          <w:sz w:val="22"/>
          <w:szCs w:val="22"/>
        </w:rPr>
      </w:pPr>
      <w:r w:rsidRPr="00706585">
        <w:rPr>
          <w:rFonts w:ascii="Bookman Old Style" w:hAnsi="Bookman Old Style"/>
          <w:b/>
          <w:i/>
          <w:iCs/>
          <w:sz w:val="22"/>
          <w:szCs w:val="22"/>
        </w:rPr>
        <w:t xml:space="preserve">Après avoir délibéré le Conseil Municipal vote à l’unanimité l’approbation des travaux ainsi que </w:t>
      </w:r>
      <w:r w:rsidR="00D43D80">
        <w:rPr>
          <w:rFonts w:ascii="Bookman Old Style" w:hAnsi="Bookman Old Style"/>
          <w:b/>
          <w:i/>
          <w:iCs/>
          <w:sz w:val="22"/>
          <w:szCs w:val="22"/>
        </w:rPr>
        <w:t>les subventions à demander</w:t>
      </w:r>
      <w:r>
        <w:rPr>
          <w:rFonts w:ascii="Bookman Old Style" w:hAnsi="Bookman Old Style"/>
          <w:b/>
          <w:i/>
          <w:iCs/>
          <w:sz w:val="22"/>
          <w:szCs w:val="22"/>
        </w:rPr>
        <w:t>.</w:t>
      </w:r>
    </w:p>
    <w:p w14:paraId="7235E2F2" w14:textId="77777777" w:rsidR="00BD4CBC" w:rsidRPr="00BD4CBC" w:rsidRDefault="00BD4CBC" w:rsidP="00BD4CBC">
      <w:pPr>
        <w:jc w:val="both"/>
        <w:textAlignment w:val="baseline"/>
        <w:outlineLvl w:val="0"/>
        <w:rPr>
          <w:rFonts w:ascii="Bookman Old Style" w:hAnsi="Bookman Old Style"/>
          <w:b/>
          <w:sz w:val="22"/>
          <w:szCs w:val="22"/>
          <w:u w:val="single"/>
        </w:rPr>
      </w:pPr>
    </w:p>
    <w:p w14:paraId="57734365" w14:textId="1977915C" w:rsidR="0099096D" w:rsidRPr="0099096D" w:rsidRDefault="00BD4CBC" w:rsidP="00BD4CBC">
      <w:pPr>
        <w:pStyle w:val="Paragraphedeliste"/>
        <w:numPr>
          <w:ilvl w:val="0"/>
          <w:numId w:val="9"/>
        </w:numPr>
        <w:ind w:left="360"/>
        <w:jc w:val="both"/>
        <w:textAlignment w:val="baseline"/>
        <w:outlineLvl w:val="0"/>
        <w:rPr>
          <w:rFonts w:ascii="Bookman Old Style" w:hAnsi="Bookman Old Style"/>
          <w:b/>
          <w:sz w:val="22"/>
          <w:szCs w:val="22"/>
          <w:u w:val="single"/>
        </w:rPr>
      </w:pPr>
      <w:r>
        <w:rPr>
          <w:rFonts w:ascii="Bookman Old Style" w:hAnsi="Bookman Old Style"/>
          <w:b/>
          <w:bCs/>
          <w:sz w:val="22"/>
          <w:szCs w:val="22"/>
          <w:u w:val="single"/>
        </w:rPr>
        <w:t>DELIBERATION</w:t>
      </w:r>
      <w:r w:rsidR="00D43D80">
        <w:rPr>
          <w:rFonts w:ascii="Bookman Old Style" w:hAnsi="Bookman Old Style"/>
          <w:b/>
          <w:bCs/>
          <w:sz w:val="22"/>
          <w:szCs w:val="22"/>
          <w:u w:val="single"/>
        </w:rPr>
        <w:t xml:space="preserve"> DES</w:t>
      </w:r>
      <w:r>
        <w:rPr>
          <w:rFonts w:ascii="Bookman Old Style" w:hAnsi="Bookman Old Style"/>
          <w:b/>
          <w:bCs/>
          <w:sz w:val="22"/>
          <w:szCs w:val="22"/>
          <w:u w:val="single"/>
        </w:rPr>
        <w:t xml:space="preserve"> JOURS DE CONGES EXCEPTIONNELS DES AGENTS</w:t>
      </w:r>
    </w:p>
    <w:p w14:paraId="5EFA286A" w14:textId="77777777" w:rsidR="0099096D" w:rsidRDefault="0099096D" w:rsidP="00BD4CBC">
      <w:pPr>
        <w:jc w:val="both"/>
        <w:textAlignment w:val="baseline"/>
        <w:outlineLvl w:val="0"/>
        <w:rPr>
          <w:rFonts w:ascii="Bookman Old Style" w:hAnsi="Bookman Old Style"/>
          <w:b/>
          <w:sz w:val="22"/>
          <w:szCs w:val="22"/>
          <w:u w:val="single"/>
        </w:rPr>
      </w:pPr>
    </w:p>
    <w:tbl>
      <w:tblPr>
        <w:tblStyle w:val="Grilledutableau"/>
        <w:tblW w:w="0" w:type="auto"/>
        <w:tblLook w:val="04A0" w:firstRow="1" w:lastRow="0" w:firstColumn="1" w:lastColumn="0" w:noHBand="0" w:noVBand="1"/>
      </w:tblPr>
      <w:tblGrid>
        <w:gridCol w:w="3539"/>
        <w:gridCol w:w="1418"/>
        <w:gridCol w:w="4105"/>
      </w:tblGrid>
      <w:tr w:rsidR="0000412C" w14:paraId="4A254912" w14:textId="77777777" w:rsidTr="00405066">
        <w:trPr>
          <w:trHeight w:val="642"/>
        </w:trPr>
        <w:tc>
          <w:tcPr>
            <w:tcW w:w="3539" w:type="dxa"/>
          </w:tcPr>
          <w:p w14:paraId="6BB89447" w14:textId="05777A87" w:rsidR="0000412C" w:rsidRDefault="0000412C" w:rsidP="00BD4CBC">
            <w:pPr>
              <w:jc w:val="both"/>
              <w:textAlignment w:val="baseline"/>
              <w:outlineLvl w:val="0"/>
              <w:rPr>
                <w:rFonts w:ascii="Bookman Old Style" w:hAnsi="Bookman Old Style"/>
                <w:b/>
                <w:sz w:val="22"/>
                <w:szCs w:val="22"/>
                <w:u w:val="single"/>
              </w:rPr>
            </w:pPr>
            <w:r>
              <w:rPr>
                <w:rFonts w:ascii="Bookman Old Style" w:hAnsi="Bookman Old Style"/>
                <w:b/>
                <w:sz w:val="22"/>
                <w:szCs w:val="22"/>
                <w:u w:val="single"/>
              </w:rPr>
              <w:t>EVENEMENTS</w:t>
            </w:r>
          </w:p>
        </w:tc>
        <w:tc>
          <w:tcPr>
            <w:tcW w:w="1418" w:type="dxa"/>
          </w:tcPr>
          <w:p w14:paraId="4E21F50E" w14:textId="77777777" w:rsidR="00405066" w:rsidRDefault="0000412C" w:rsidP="00BD4CBC">
            <w:pPr>
              <w:jc w:val="both"/>
              <w:textAlignment w:val="baseline"/>
              <w:outlineLvl w:val="0"/>
              <w:rPr>
                <w:rFonts w:ascii="Bookman Old Style" w:hAnsi="Bookman Old Style"/>
                <w:b/>
                <w:sz w:val="22"/>
                <w:szCs w:val="22"/>
                <w:u w:val="single"/>
              </w:rPr>
            </w:pPr>
            <w:r>
              <w:rPr>
                <w:rFonts w:ascii="Bookman Old Style" w:hAnsi="Bookman Old Style"/>
                <w:b/>
                <w:sz w:val="22"/>
                <w:szCs w:val="22"/>
                <w:u w:val="single"/>
              </w:rPr>
              <w:t xml:space="preserve">Nombre </w:t>
            </w:r>
          </w:p>
          <w:p w14:paraId="231D509F" w14:textId="722D47A2" w:rsidR="0000412C" w:rsidRDefault="0000412C" w:rsidP="00BD4CBC">
            <w:pPr>
              <w:jc w:val="both"/>
              <w:textAlignment w:val="baseline"/>
              <w:outlineLvl w:val="0"/>
              <w:rPr>
                <w:rFonts w:ascii="Bookman Old Style" w:hAnsi="Bookman Old Style"/>
                <w:b/>
                <w:sz w:val="22"/>
                <w:szCs w:val="22"/>
                <w:u w:val="single"/>
              </w:rPr>
            </w:pPr>
            <w:r>
              <w:rPr>
                <w:rFonts w:ascii="Bookman Old Style" w:hAnsi="Bookman Old Style"/>
                <w:b/>
                <w:sz w:val="22"/>
                <w:szCs w:val="22"/>
                <w:u w:val="single"/>
              </w:rPr>
              <w:t>de jours</w:t>
            </w:r>
          </w:p>
        </w:tc>
        <w:tc>
          <w:tcPr>
            <w:tcW w:w="4105" w:type="dxa"/>
          </w:tcPr>
          <w:p w14:paraId="36AA9BBC" w14:textId="0AA420C6" w:rsidR="0000412C" w:rsidRDefault="0000412C" w:rsidP="00BD4CBC">
            <w:pPr>
              <w:jc w:val="both"/>
              <w:textAlignment w:val="baseline"/>
              <w:outlineLvl w:val="0"/>
              <w:rPr>
                <w:rFonts w:ascii="Bookman Old Style" w:hAnsi="Bookman Old Style"/>
                <w:b/>
                <w:sz w:val="22"/>
                <w:szCs w:val="22"/>
                <w:u w:val="single"/>
              </w:rPr>
            </w:pPr>
            <w:r>
              <w:rPr>
                <w:rFonts w:ascii="Bookman Old Style" w:hAnsi="Bookman Old Style"/>
                <w:b/>
                <w:sz w:val="22"/>
                <w:szCs w:val="22"/>
                <w:u w:val="single"/>
              </w:rPr>
              <w:t>REMARQUES</w:t>
            </w:r>
          </w:p>
        </w:tc>
      </w:tr>
      <w:tr w:rsidR="0000412C" w14:paraId="00C872F1" w14:textId="77777777" w:rsidTr="00405066">
        <w:tc>
          <w:tcPr>
            <w:tcW w:w="3539" w:type="dxa"/>
          </w:tcPr>
          <w:p w14:paraId="13712636" w14:textId="08242C83" w:rsidR="0000412C" w:rsidRPr="00A52B09"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N</w:t>
            </w:r>
            <w:r w:rsidR="0000412C" w:rsidRPr="00A52B09">
              <w:rPr>
                <w:rFonts w:ascii="Bookman Old Style" w:hAnsi="Bookman Old Style"/>
                <w:bCs/>
                <w:sz w:val="22"/>
                <w:szCs w:val="22"/>
              </w:rPr>
              <w:t>aissance</w:t>
            </w:r>
          </w:p>
        </w:tc>
        <w:tc>
          <w:tcPr>
            <w:tcW w:w="1418" w:type="dxa"/>
          </w:tcPr>
          <w:p w14:paraId="5FE8FC2E" w14:textId="77777777" w:rsid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3 jours</w:t>
            </w:r>
          </w:p>
          <w:p w14:paraId="76D3A3F4" w14:textId="07C306D0" w:rsidR="0000412C"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 xml:space="preserve"> ouvrables</w:t>
            </w:r>
          </w:p>
        </w:tc>
        <w:tc>
          <w:tcPr>
            <w:tcW w:w="4105" w:type="dxa"/>
          </w:tcPr>
          <w:p w14:paraId="3C18D3CE" w14:textId="77777777" w:rsidR="0000412C"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-Accordés au père, pris dans une période de 15 jours entourant la sortie de la maternité</w:t>
            </w:r>
          </w:p>
          <w:p w14:paraId="3045CCA4" w14:textId="0CA4280B" w:rsidR="00405066"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-Idem pour la mère uniquement en cas d’adoption</w:t>
            </w:r>
          </w:p>
        </w:tc>
      </w:tr>
      <w:tr w:rsidR="0000412C" w14:paraId="1B736578" w14:textId="77777777" w:rsidTr="00405066">
        <w:tc>
          <w:tcPr>
            <w:tcW w:w="3539" w:type="dxa"/>
          </w:tcPr>
          <w:p w14:paraId="24EE4658" w14:textId="7E2953C3" w:rsidR="0000412C" w:rsidRPr="00A52B09" w:rsidRDefault="0000412C" w:rsidP="00BD4CBC">
            <w:pPr>
              <w:jc w:val="both"/>
              <w:textAlignment w:val="baseline"/>
              <w:outlineLvl w:val="0"/>
              <w:rPr>
                <w:rFonts w:ascii="Bookman Old Style" w:hAnsi="Bookman Old Style"/>
                <w:bCs/>
                <w:sz w:val="22"/>
                <w:szCs w:val="22"/>
              </w:rPr>
            </w:pPr>
            <w:r w:rsidRPr="00A52B09">
              <w:rPr>
                <w:rFonts w:ascii="Bookman Old Style" w:hAnsi="Bookman Old Style"/>
                <w:bCs/>
                <w:sz w:val="22"/>
                <w:szCs w:val="22"/>
              </w:rPr>
              <w:t>Mariage ou PACS d’un agent</w:t>
            </w:r>
          </w:p>
        </w:tc>
        <w:tc>
          <w:tcPr>
            <w:tcW w:w="1418" w:type="dxa"/>
          </w:tcPr>
          <w:p w14:paraId="33031A54" w14:textId="77777777" w:rsid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 xml:space="preserve">5 jours </w:t>
            </w:r>
          </w:p>
          <w:p w14:paraId="640D59B0" w14:textId="081F4768" w:rsidR="0000412C"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ouvrables</w:t>
            </w:r>
          </w:p>
        </w:tc>
        <w:tc>
          <w:tcPr>
            <w:tcW w:w="4105" w:type="dxa"/>
          </w:tcPr>
          <w:p w14:paraId="6F36915C" w14:textId="77777777" w:rsidR="0000412C" w:rsidRPr="00405066" w:rsidRDefault="0000412C" w:rsidP="00BD4CBC">
            <w:pPr>
              <w:jc w:val="both"/>
              <w:textAlignment w:val="baseline"/>
              <w:outlineLvl w:val="0"/>
              <w:rPr>
                <w:rFonts w:ascii="Bookman Old Style" w:hAnsi="Bookman Old Style"/>
                <w:bCs/>
                <w:sz w:val="22"/>
                <w:szCs w:val="22"/>
              </w:rPr>
            </w:pPr>
          </w:p>
        </w:tc>
      </w:tr>
      <w:tr w:rsidR="00405066" w:rsidRPr="00405066" w14:paraId="44D1B1A4" w14:textId="77777777" w:rsidTr="00405066">
        <w:tc>
          <w:tcPr>
            <w:tcW w:w="3539" w:type="dxa"/>
          </w:tcPr>
          <w:p w14:paraId="433B1E29" w14:textId="5345D641" w:rsidR="00405066"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Mariage d’un enfant</w:t>
            </w:r>
          </w:p>
        </w:tc>
        <w:tc>
          <w:tcPr>
            <w:tcW w:w="1418" w:type="dxa"/>
          </w:tcPr>
          <w:p w14:paraId="32E01090" w14:textId="77777777" w:rsidR="00405066"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3 jours</w:t>
            </w:r>
          </w:p>
          <w:p w14:paraId="4E00E6AE" w14:textId="58E833CF" w:rsidR="00405066"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 xml:space="preserve"> ouvrables</w:t>
            </w:r>
          </w:p>
        </w:tc>
        <w:tc>
          <w:tcPr>
            <w:tcW w:w="4105" w:type="dxa"/>
          </w:tcPr>
          <w:p w14:paraId="139E8E9C" w14:textId="375F301A" w:rsid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Lien de parenté directe indispensable (un beau-père ou une belle-mère ne peuvent prétendre)</w:t>
            </w:r>
          </w:p>
        </w:tc>
      </w:tr>
      <w:tr w:rsidR="0000412C" w:rsidRPr="00405066" w14:paraId="3B0A803B" w14:textId="77777777" w:rsidTr="00405066">
        <w:tc>
          <w:tcPr>
            <w:tcW w:w="3539" w:type="dxa"/>
          </w:tcPr>
          <w:p w14:paraId="35086790" w14:textId="7D960D05" w:rsidR="0000412C" w:rsidRPr="00405066" w:rsidRDefault="0000412C" w:rsidP="00BD4CBC">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lastRenderedPageBreak/>
              <w:t>Mariage d’un père, d’une mère, beaux</w:t>
            </w:r>
            <w:r w:rsidR="00A52B09" w:rsidRPr="00405066">
              <w:rPr>
                <w:rFonts w:ascii="Bookman Old Style" w:hAnsi="Bookman Old Style"/>
                <w:bCs/>
                <w:sz w:val="22"/>
                <w:szCs w:val="22"/>
              </w:rPr>
              <w:t>-</w:t>
            </w:r>
            <w:r w:rsidRPr="00405066">
              <w:rPr>
                <w:rFonts w:ascii="Bookman Old Style" w:hAnsi="Bookman Old Style"/>
                <w:bCs/>
                <w:sz w:val="22"/>
                <w:szCs w:val="22"/>
              </w:rPr>
              <w:t>parents, frères ou soeurs</w:t>
            </w:r>
          </w:p>
        </w:tc>
        <w:tc>
          <w:tcPr>
            <w:tcW w:w="1418" w:type="dxa"/>
          </w:tcPr>
          <w:p w14:paraId="71A77FD2" w14:textId="19F593B4" w:rsidR="00405066" w:rsidRPr="00405066" w:rsidRDefault="00405066" w:rsidP="00405066">
            <w:pPr>
              <w:jc w:val="both"/>
              <w:textAlignment w:val="baseline"/>
              <w:outlineLvl w:val="0"/>
              <w:rPr>
                <w:rFonts w:ascii="Bookman Old Style" w:hAnsi="Bookman Old Style"/>
                <w:bCs/>
                <w:sz w:val="22"/>
                <w:szCs w:val="22"/>
              </w:rPr>
            </w:pPr>
            <w:r>
              <w:rPr>
                <w:rFonts w:ascii="Bookman Old Style" w:hAnsi="Bookman Old Style"/>
                <w:bCs/>
                <w:sz w:val="22"/>
                <w:szCs w:val="22"/>
              </w:rPr>
              <w:t>1</w:t>
            </w:r>
            <w:r w:rsidRPr="00405066">
              <w:rPr>
                <w:rFonts w:ascii="Bookman Old Style" w:hAnsi="Bookman Old Style"/>
                <w:bCs/>
                <w:sz w:val="22"/>
                <w:szCs w:val="22"/>
              </w:rPr>
              <w:t xml:space="preserve"> jour</w:t>
            </w:r>
          </w:p>
          <w:p w14:paraId="1E79D748" w14:textId="1031D468" w:rsidR="0000412C"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 xml:space="preserve"> ouvrable</w:t>
            </w:r>
          </w:p>
        </w:tc>
        <w:tc>
          <w:tcPr>
            <w:tcW w:w="4105" w:type="dxa"/>
          </w:tcPr>
          <w:p w14:paraId="4344A213" w14:textId="3BBE578F" w:rsidR="0000412C" w:rsidRPr="00405066" w:rsidRDefault="0000412C" w:rsidP="00BD4CBC">
            <w:pPr>
              <w:jc w:val="both"/>
              <w:textAlignment w:val="baseline"/>
              <w:outlineLvl w:val="0"/>
              <w:rPr>
                <w:rFonts w:ascii="Bookman Old Style" w:hAnsi="Bookman Old Style"/>
                <w:bCs/>
                <w:sz w:val="22"/>
                <w:szCs w:val="22"/>
              </w:rPr>
            </w:pPr>
          </w:p>
        </w:tc>
      </w:tr>
      <w:tr w:rsidR="0000412C" w:rsidRPr="00405066" w14:paraId="06652932" w14:textId="77777777" w:rsidTr="00405066">
        <w:tc>
          <w:tcPr>
            <w:tcW w:w="3539" w:type="dxa"/>
          </w:tcPr>
          <w:p w14:paraId="1CE61C4C" w14:textId="30065974" w:rsidR="0000412C" w:rsidRPr="00405066" w:rsidRDefault="00A52B09" w:rsidP="00BD4CBC">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Décès d’un conjoint(ou pacsé) ou enfant</w:t>
            </w:r>
          </w:p>
        </w:tc>
        <w:tc>
          <w:tcPr>
            <w:tcW w:w="1418" w:type="dxa"/>
          </w:tcPr>
          <w:p w14:paraId="42D84050" w14:textId="0CBE5AC9" w:rsidR="0000412C" w:rsidRPr="00405066" w:rsidRDefault="00405066" w:rsidP="00405066">
            <w:pPr>
              <w:textAlignment w:val="baseline"/>
              <w:outlineLvl w:val="0"/>
              <w:rPr>
                <w:rFonts w:ascii="Bookman Old Style" w:hAnsi="Bookman Old Style"/>
                <w:bCs/>
                <w:sz w:val="22"/>
                <w:szCs w:val="22"/>
              </w:rPr>
            </w:pPr>
            <w:r>
              <w:rPr>
                <w:rFonts w:ascii="Bookman Old Style" w:hAnsi="Bookman Old Style"/>
                <w:bCs/>
                <w:sz w:val="22"/>
                <w:szCs w:val="22"/>
              </w:rPr>
              <w:t>8 jours ouvrables</w:t>
            </w:r>
          </w:p>
        </w:tc>
        <w:tc>
          <w:tcPr>
            <w:tcW w:w="4105" w:type="dxa"/>
          </w:tcPr>
          <w:p w14:paraId="7D281972" w14:textId="4D7E7C19" w:rsidR="0000412C"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Non récupérable ultérieurement</w:t>
            </w:r>
          </w:p>
        </w:tc>
      </w:tr>
      <w:tr w:rsidR="00A52B09" w:rsidRPr="00405066" w14:paraId="00B19BDD" w14:textId="77777777" w:rsidTr="00405066">
        <w:tc>
          <w:tcPr>
            <w:tcW w:w="3539" w:type="dxa"/>
          </w:tcPr>
          <w:p w14:paraId="37F4B345" w14:textId="66286D24" w:rsidR="00A52B09" w:rsidRPr="00405066" w:rsidRDefault="00A52B09" w:rsidP="00BD4CBC">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D</w:t>
            </w:r>
            <w:r w:rsidR="00405066">
              <w:rPr>
                <w:rFonts w:ascii="Bookman Old Style" w:hAnsi="Bookman Old Style"/>
                <w:bCs/>
                <w:sz w:val="22"/>
                <w:szCs w:val="22"/>
              </w:rPr>
              <w:t>é</w:t>
            </w:r>
            <w:r w:rsidRPr="00405066">
              <w:rPr>
                <w:rFonts w:ascii="Bookman Old Style" w:hAnsi="Bookman Old Style"/>
                <w:bCs/>
                <w:sz w:val="22"/>
                <w:szCs w:val="22"/>
              </w:rPr>
              <w:t>cès des parents</w:t>
            </w:r>
            <w:r w:rsidR="00405066">
              <w:rPr>
                <w:rFonts w:ascii="Bookman Old Style" w:hAnsi="Bookman Old Style"/>
                <w:bCs/>
                <w:sz w:val="22"/>
                <w:szCs w:val="22"/>
              </w:rPr>
              <w:t xml:space="preserve"> ou de ceux du conjoint (ou pacsé)</w:t>
            </w:r>
          </w:p>
        </w:tc>
        <w:tc>
          <w:tcPr>
            <w:tcW w:w="1418" w:type="dxa"/>
          </w:tcPr>
          <w:p w14:paraId="07E66011" w14:textId="77777777" w:rsidR="00405066"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3 jours</w:t>
            </w:r>
          </w:p>
          <w:p w14:paraId="418E1DFB" w14:textId="2C001191" w:rsidR="00A52B09"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 xml:space="preserve"> ouvrables</w:t>
            </w:r>
          </w:p>
        </w:tc>
        <w:tc>
          <w:tcPr>
            <w:tcW w:w="4105" w:type="dxa"/>
          </w:tcPr>
          <w:p w14:paraId="0420FDB4" w14:textId="49826BBE" w:rsidR="00A52B09"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Non récupérable ultérieurement</w:t>
            </w:r>
          </w:p>
        </w:tc>
      </w:tr>
      <w:tr w:rsidR="00405066" w:rsidRPr="00405066" w14:paraId="397C64BA" w14:textId="77777777" w:rsidTr="00405066">
        <w:tc>
          <w:tcPr>
            <w:tcW w:w="3539" w:type="dxa"/>
          </w:tcPr>
          <w:p w14:paraId="6E1E87C6" w14:textId="2B6C2DAB" w:rsidR="00405066" w:rsidRPr="00405066" w:rsidRDefault="00405066" w:rsidP="002B197A">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D</w:t>
            </w:r>
            <w:r>
              <w:rPr>
                <w:rFonts w:ascii="Bookman Old Style" w:hAnsi="Bookman Old Style"/>
                <w:bCs/>
                <w:sz w:val="22"/>
                <w:szCs w:val="22"/>
              </w:rPr>
              <w:t>é</w:t>
            </w:r>
            <w:r w:rsidRPr="00405066">
              <w:rPr>
                <w:rFonts w:ascii="Bookman Old Style" w:hAnsi="Bookman Old Style"/>
                <w:bCs/>
                <w:sz w:val="22"/>
                <w:szCs w:val="22"/>
              </w:rPr>
              <w:t>cès des Grands-parents, frères, sœurs, beaux-frères, belles-soeurs</w:t>
            </w:r>
          </w:p>
        </w:tc>
        <w:tc>
          <w:tcPr>
            <w:tcW w:w="1418" w:type="dxa"/>
          </w:tcPr>
          <w:p w14:paraId="0AACB256" w14:textId="77777777" w:rsidR="00405066" w:rsidRPr="00405066" w:rsidRDefault="00405066" w:rsidP="00405066">
            <w:pPr>
              <w:jc w:val="both"/>
              <w:textAlignment w:val="baseline"/>
              <w:outlineLvl w:val="0"/>
              <w:rPr>
                <w:rFonts w:ascii="Bookman Old Style" w:hAnsi="Bookman Old Style"/>
                <w:bCs/>
                <w:sz w:val="22"/>
                <w:szCs w:val="22"/>
              </w:rPr>
            </w:pPr>
            <w:r>
              <w:rPr>
                <w:rFonts w:ascii="Bookman Old Style" w:hAnsi="Bookman Old Style"/>
                <w:bCs/>
                <w:sz w:val="22"/>
                <w:szCs w:val="22"/>
              </w:rPr>
              <w:t>1</w:t>
            </w:r>
            <w:r w:rsidRPr="00405066">
              <w:rPr>
                <w:rFonts w:ascii="Bookman Old Style" w:hAnsi="Bookman Old Style"/>
                <w:bCs/>
                <w:sz w:val="22"/>
                <w:szCs w:val="22"/>
              </w:rPr>
              <w:t xml:space="preserve"> jour</w:t>
            </w:r>
          </w:p>
          <w:p w14:paraId="244BA7C6" w14:textId="1E4231BC" w:rsidR="00405066" w:rsidRPr="00405066" w:rsidRDefault="00405066" w:rsidP="00405066">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 xml:space="preserve"> ouvrable</w:t>
            </w:r>
          </w:p>
        </w:tc>
        <w:tc>
          <w:tcPr>
            <w:tcW w:w="4105" w:type="dxa"/>
          </w:tcPr>
          <w:p w14:paraId="05701FB0" w14:textId="141196B8" w:rsidR="00405066" w:rsidRPr="00405066" w:rsidRDefault="00405066" w:rsidP="002B197A">
            <w:pPr>
              <w:jc w:val="both"/>
              <w:textAlignment w:val="baseline"/>
              <w:outlineLvl w:val="0"/>
              <w:rPr>
                <w:rFonts w:ascii="Bookman Old Style" w:hAnsi="Bookman Old Style"/>
                <w:bCs/>
                <w:sz w:val="22"/>
                <w:szCs w:val="22"/>
              </w:rPr>
            </w:pPr>
            <w:r>
              <w:rPr>
                <w:rFonts w:ascii="Bookman Old Style" w:hAnsi="Bookman Old Style"/>
                <w:bCs/>
                <w:sz w:val="22"/>
                <w:szCs w:val="22"/>
              </w:rPr>
              <w:t>Non récupérable ultérieurement</w:t>
            </w:r>
          </w:p>
        </w:tc>
      </w:tr>
      <w:tr w:rsidR="0000412C" w:rsidRPr="00405066" w14:paraId="01E76F6D" w14:textId="77777777" w:rsidTr="00405066">
        <w:tc>
          <w:tcPr>
            <w:tcW w:w="3539" w:type="dxa"/>
          </w:tcPr>
          <w:p w14:paraId="71EA2386" w14:textId="59D37C9F" w:rsidR="0000412C" w:rsidRPr="00405066" w:rsidRDefault="00405066" w:rsidP="00BD4CBC">
            <w:pPr>
              <w:jc w:val="both"/>
              <w:textAlignment w:val="baseline"/>
              <w:outlineLvl w:val="0"/>
              <w:rPr>
                <w:rFonts w:ascii="Bookman Old Style" w:hAnsi="Bookman Old Style"/>
                <w:bCs/>
                <w:sz w:val="22"/>
                <w:szCs w:val="22"/>
              </w:rPr>
            </w:pPr>
            <w:r w:rsidRPr="00405066">
              <w:rPr>
                <w:rFonts w:ascii="Bookman Old Style" w:hAnsi="Bookman Old Style"/>
                <w:bCs/>
                <w:sz w:val="22"/>
                <w:szCs w:val="22"/>
              </w:rPr>
              <w:t>D</w:t>
            </w:r>
            <w:r>
              <w:rPr>
                <w:rFonts w:ascii="Bookman Old Style" w:hAnsi="Bookman Old Style"/>
                <w:bCs/>
                <w:sz w:val="22"/>
                <w:szCs w:val="22"/>
              </w:rPr>
              <w:t>é</w:t>
            </w:r>
            <w:r w:rsidRPr="00405066">
              <w:rPr>
                <w:rFonts w:ascii="Bookman Old Style" w:hAnsi="Bookman Old Style"/>
                <w:bCs/>
                <w:sz w:val="22"/>
                <w:szCs w:val="22"/>
              </w:rPr>
              <w:t xml:space="preserve">cès </w:t>
            </w:r>
            <w:r>
              <w:rPr>
                <w:rFonts w:ascii="Bookman Old Style" w:hAnsi="Bookman Old Style"/>
                <w:bCs/>
                <w:sz w:val="22"/>
                <w:szCs w:val="22"/>
              </w:rPr>
              <w:t>des oncles, tantes, neveux, nièces, cousins, cousines</w:t>
            </w:r>
          </w:p>
        </w:tc>
        <w:tc>
          <w:tcPr>
            <w:tcW w:w="1418" w:type="dxa"/>
          </w:tcPr>
          <w:p w14:paraId="3E61CD02" w14:textId="7D6962BE" w:rsidR="0000412C"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0 jour</w:t>
            </w:r>
          </w:p>
        </w:tc>
        <w:tc>
          <w:tcPr>
            <w:tcW w:w="4105" w:type="dxa"/>
          </w:tcPr>
          <w:p w14:paraId="49028CFC" w14:textId="77777777" w:rsidR="0000412C" w:rsidRPr="00405066" w:rsidRDefault="0000412C" w:rsidP="00BD4CBC">
            <w:pPr>
              <w:jc w:val="both"/>
              <w:textAlignment w:val="baseline"/>
              <w:outlineLvl w:val="0"/>
              <w:rPr>
                <w:rFonts w:ascii="Bookman Old Style" w:hAnsi="Bookman Old Style"/>
                <w:bCs/>
                <w:sz w:val="22"/>
                <w:szCs w:val="22"/>
              </w:rPr>
            </w:pPr>
          </w:p>
        </w:tc>
      </w:tr>
      <w:tr w:rsidR="00405066" w:rsidRPr="00405066" w14:paraId="570E8B2D" w14:textId="77777777" w:rsidTr="00405066">
        <w:tc>
          <w:tcPr>
            <w:tcW w:w="3539" w:type="dxa"/>
          </w:tcPr>
          <w:p w14:paraId="74153DD0" w14:textId="6290423F" w:rsidR="00405066"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Garde d’enfants malades jusqu’à l’âge de 16 ans</w:t>
            </w:r>
          </w:p>
        </w:tc>
        <w:tc>
          <w:tcPr>
            <w:tcW w:w="1418" w:type="dxa"/>
          </w:tcPr>
          <w:p w14:paraId="6DF13A50" w14:textId="176D6AFE" w:rsidR="00405066" w:rsidRP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6 jours ouvrables</w:t>
            </w:r>
            <w:r w:rsidR="00D43D80">
              <w:rPr>
                <w:rFonts w:ascii="Bookman Old Style" w:hAnsi="Bookman Old Style"/>
                <w:bCs/>
                <w:sz w:val="22"/>
                <w:szCs w:val="22"/>
              </w:rPr>
              <w:t xml:space="preserve"> ou 12 jours ouvrables</w:t>
            </w:r>
          </w:p>
        </w:tc>
        <w:tc>
          <w:tcPr>
            <w:tcW w:w="4105" w:type="dxa"/>
          </w:tcPr>
          <w:p w14:paraId="2650307D" w14:textId="5E05B872" w:rsidR="00405066" w:rsidRDefault="00405066" w:rsidP="00BD4CBC">
            <w:pPr>
              <w:jc w:val="both"/>
              <w:textAlignment w:val="baseline"/>
              <w:outlineLvl w:val="0"/>
              <w:rPr>
                <w:rFonts w:ascii="Bookman Old Style" w:hAnsi="Bookman Old Style"/>
                <w:bCs/>
                <w:sz w:val="22"/>
                <w:szCs w:val="22"/>
              </w:rPr>
            </w:pPr>
            <w:r>
              <w:rPr>
                <w:rFonts w:ascii="Bookman Old Style" w:hAnsi="Bookman Old Style"/>
                <w:bCs/>
                <w:sz w:val="22"/>
                <w:szCs w:val="22"/>
              </w:rPr>
              <w:t>Suivant certificat médical</w:t>
            </w:r>
            <w:r w:rsidR="007B4580">
              <w:rPr>
                <w:rFonts w:ascii="Bookman Old Style" w:hAnsi="Bookman Old Style"/>
                <w:bCs/>
                <w:sz w:val="22"/>
                <w:szCs w:val="22"/>
              </w:rPr>
              <w:t>, pour un agent à temps complet.</w:t>
            </w:r>
          </w:p>
          <w:p w14:paraId="5A5702AD" w14:textId="6CD0BF3B" w:rsidR="00405066" w:rsidRPr="00405066" w:rsidRDefault="00D43D80" w:rsidP="007B4580">
            <w:pPr>
              <w:jc w:val="both"/>
              <w:textAlignment w:val="baseline"/>
              <w:outlineLvl w:val="0"/>
              <w:rPr>
                <w:rFonts w:ascii="Bookman Old Style" w:hAnsi="Bookman Old Style"/>
                <w:bCs/>
                <w:sz w:val="22"/>
                <w:szCs w:val="22"/>
              </w:rPr>
            </w:pPr>
            <w:r>
              <w:rPr>
                <w:rFonts w:ascii="Bookman Old Style" w:hAnsi="Bookman Old Style"/>
                <w:bCs/>
                <w:sz w:val="22"/>
                <w:szCs w:val="22"/>
              </w:rPr>
              <w:t xml:space="preserve">6 jours </w:t>
            </w:r>
            <w:r w:rsidR="00991FB6">
              <w:rPr>
                <w:rFonts w:ascii="Bookman Old Style" w:hAnsi="Bookman Old Style"/>
                <w:bCs/>
                <w:sz w:val="22"/>
                <w:szCs w:val="22"/>
              </w:rPr>
              <w:t xml:space="preserve">minimum ou </w:t>
            </w:r>
            <w:r>
              <w:rPr>
                <w:rFonts w:ascii="Bookman Old Style" w:hAnsi="Bookman Old Style"/>
                <w:bCs/>
                <w:sz w:val="22"/>
                <w:szCs w:val="22"/>
              </w:rPr>
              <w:t xml:space="preserve">12 jours </w:t>
            </w:r>
            <w:r w:rsidR="00991FB6">
              <w:rPr>
                <w:rFonts w:ascii="Bookman Old Style" w:hAnsi="Bookman Old Style"/>
                <w:bCs/>
                <w:sz w:val="22"/>
                <w:szCs w:val="22"/>
              </w:rPr>
              <w:t>si son(sa) époux (se) ou pacsé(e) ne bénéficie pas de congés pour enfants malades</w:t>
            </w:r>
            <w:r>
              <w:rPr>
                <w:rFonts w:ascii="Bookman Old Style" w:hAnsi="Bookman Old Style"/>
                <w:bCs/>
                <w:sz w:val="22"/>
                <w:szCs w:val="22"/>
              </w:rPr>
              <w:t xml:space="preserve">. </w:t>
            </w:r>
          </w:p>
        </w:tc>
      </w:tr>
    </w:tbl>
    <w:p w14:paraId="7A590687" w14:textId="77777777" w:rsidR="0000412C" w:rsidRPr="00405066" w:rsidRDefault="0000412C" w:rsidP="00BD4CBC">
      <w:pPr>
        <w:jc w:val="both"/>
        <w:textAlignment w:val="baseline"/>
        <w:outlineLvl w:val="0"/>
        <w:rPr>
          <w:rFonts w:ascii="Bookman Old Style" w:hAnsi="Bookman Old Style"/>
          <w:bCs/>
          <w:sz w:val="22"/>
          <w:szCs w:val="22"/>
        </w:rPr>
      </w:pPr>
    </w:p>
    <w:p w14:paraId="2CA498C1" w14:textId="00C09241" w:rsidR="00D43D80" w:rsidRPr="00706585" w:rsidRDefault="00D43D80" w:rsidP="00D43D80">
      <w:pPr>
        <w:jc w:val="both"/>
        <w:textAlignment w:val="baseline"/>
        <w:outlineLvl w:val="0"/>
        <w:rPr>
          <w:rFonts w:ascii="Bookman Old Style" w:hAnsi="Bookman Old Style"/>
          <w:b/>
          <w:i/>
          <w:iCs/>
          <w:sz w:val="22"/>
          <w:szCs w:val="22"/>
        </w:rPr>
      </w:pPr>
      <w:r w:rsidRPr="00706585">
        <w:rPr>
          <w:rFonts w:ascii="Bookman Old Style" w:hAnsi="Bookman Old Style"/>
          <w:b/>
          <w:i/>
          <w:iCs/>
          <w:sz w:val="22"/>
          <w:szCs w:val="22"/>
        </w:rPr>
        <w:t xml:space="preserve">Après avoir délibéré le Conseil Municipal vote à l’unanimité l’approbation des </w:t>
      </w:r>
      <w:r>
        <w:rPr>
          <w:rFonts w:ascii="Bookman Old Style" w:hAnsi="Bookman Old Style"/>
          <w:b/>
          <w:i/>
          <w:iCs/>
          <w:sz w:val="22"/>
          <w:szCs w:val="22"/>
        </w:rPr>
        <w:t>jours de congés exceptionnels des agents.</w:t>
      </w:r>
    </w:p>
    <w:p w14:paraId="461666DC" w14:textId="77777777" w:rsidR="00BD4CBC" w:rsidRDefault="00BD4CBC" w:rsidP="00BD4CBC">
      <w:pPr>
        <w:jc w:val="both"/>
        <w:textAlignment w:val="baseline"/>
        <w:outlineLvl w:val="0"/>
        <w:rPr>
          <w:rFonts w:ascii="Bookman Old Style" w:hAnsi="Bookman Old Style"/>
          <w:b/>
          <w:sz w:val="22"/>
          <w:szCs w:val="22"/>
          <w:u w:val="single"/>
        </w:rPr>
      </w:pPr>
    </w:p>
    <w:p w14:paraId="612B20A5" w14:textId="577424C5" w:rsidR="00BD4CBC" w:rsidRPr="00706585" w:rsidRDefault="00BD4CBC" w:rsidP="00987EDF">
      <w:pPr>
        <w:pStyle w:val="Paragraphedeliste"/>
        <w:numPr>
          <w:ilvl w:val="0"/>
          <w:numId w:val="9"/>
        </w:numPr>
        <w:ind w:left="360"/>
        <w:jc w:val="both"/>
        <w:textAlignment w:val="baseline"/>
        <w:outlineLvl w:val="0"/>
        <w:rPr>
          <w:rFonts w:ascii="Bookman Old Style" w:hAnsi="Bookman Old Style"/>
          <w:b/>
          <w:sz w:val="22"/>
          <w:szCs w:val="22"/>
          <w:u w:val="single"/>
        </w:rPr>
      </w:pPr>
      <w:r>
        <w:rPr>
          <w:rFonts w:ascii="Bookman Old Style" w:hAnsi="Bookman Old Style"/>
          <w:b/>
          <w:bCs/>
          <w:sz w:val="22"/>
          <w:szCs w:val="22"/>
          <w:u w:val="single"/>
        </w:rPr>
        <w:t>DELIBERATION DU BAIL PRECAIRE</w:t>
      </w:r>
    </w:p>
    <w:p w14:paraId="3DDAE09C" w14:textId="77777777" w:rsidR="0099096D" w:rsidRPr="006B202A" w:rsidRDefault="0099096D" w:rsidP="0099096D">
      <w:pPr>
        <w:jc w:val="both"/>
        <w:textAlignment w:val="baseline"/>
      </w:pPr>
    </w:p>
    <w:p w14:paraId="10E7A7ED" w14:textId="77777777" w:rsidR="0099096D" w:rsidRPr="006B202A" w:rsidRDefault="0099096D" w:rsidP="0099096D">
      <w:pPr>
        <w:tabs>
          <w:tab w:val="center" w:pos="4536"/>
          <w:tab w:val="right" w:pos="9072"/>
        </w:tabs>
        <w:suppressAutoHyphens w:val="0"/>
        <w:jc w:val="both"/>
      </w:pPr>
      <w:r w:rsidRPr="006B202A">
        <w:t>Une convention d’occupation précaire a été signé</w:t>
      </w:r>
      <w:r>
        <w:t>e</w:t>
      </w:r>
      <w:r w:rsidRPr="006B202A">
        <w:t xml:space="preserve"> entre les parties suivantes : </w:t>
      </w:r>
    </w:p>
    <w:p w14:paraId="0AB89F29" w14:textId="4621568B" w:rsidR="0099096D" w:rsidRDefault="0099096D" w:rsidP="0099096D">
      <w:pPr>
        <w:tabs>
          <w:tab w:val="center" w:pos="4536"/>
          <w:tab w:val="right" w:pos="9072"/>
        </w:tabs>
        <w:suppressAutoHyphens w:val="0"/>
        <w:jc w:val="both"/>
      </w:pPr>
      <w:r w:rsidRPr="006B202A">
        <w:t>L’Etablissement Public Foncier Local des Territoires Oise &amp;</w:t>
      </w:r>
      <w:r>
        <w:t xml:space="preserve"> Aisne EPFLO, propriétaire, la Commune de CHEPOIX (Oise), représentée par le Maire, Jacques TAVEAU, d’une part</w:t>
      </w:r>
    </w:p>
    <w:p w14:paraId="18EABFB3" w14:textId="7A5A91E2" w:rsidR="0099096D" w:rsidRDefault="0099096D" w:rsidP="0099096D">
      <w:pPr>
        <w:tabs>
          <w:tab w:val="center" w:pos="4536"/>
          <w:tab w:val="right" w:pos="9072"/>
        </w:tabs>
        <w:suppressAutoHyphens w:val="0"/>
        <w:jc w:val="both"/>
      </w:pPr>
      <w:r>
        <w:t>Et Monsieur Nicolas WEISS, demeurant à BEAUVOIR (Oise) 6 rue de la Vallée</w:t>
      </w:r>
      <w:r w:rsidR="001E3C1B">
        <w:t>,</w:t>
      </w:r>
      <w:r w:rsidR="00C43470">
        <w:t xml:space="preserve"> </w:t>
      </w:r>
      <w:r>
        <w:t>d’autre part</w:t>
      </w:r>
    </w:p>
    <w:p w14:paraId="00C8FC8A" w14:textId="77777777" w:rsidR="0099096D" w:rsidRDefault="0099096D" w:rsidP="0099096D">
      <w:pPr>
        <w:tabs>
          <w:tab w:val="center" w:pos="4536"/>
          <w:tab w:val="right" w:pos="9072"/>
        </w:tabs>
        <w:suppressAutoHyphens w:val="0"/>
        <w:jc w:val="both"/>
      </w:pPr>
    </w:p>
    <w:p w14:paraId="398CEAB0" w14:textId="52AF6F34" w:rsidR="0099096D" w:rsidRPr="006B202A" w:rsidRDefault="0099096D" w:rsidP="0099096D">
      <w:pPr>
        <w:tabs>
          <w:tab w:val="center" w:pos="4536"/>
          <w:tab w:val="right" w:pos="9072"/>
        </w:tabs>
        <w:suppressAutoHyphens w:val="0"/>
        <w:jc w:val="both"/>
      </w:pPr>
      <w:r>
        <w:t>La Commune de CHEPOIX consent à Monsieur Nicolas WEISS, l’occupation d’une maison située 5 place du 11 novembre à CHEPOIX pour une convention du 1</w:t>
      </w:r>
      <w:r w:rsidRPr="0099096D">
        <w:rPr>
          <w:vertAlign w:val="superscript"/>
        </w:rPr>
        <w:t>er</w:t>
      </w:r>
      <w:r>
        <w:t xml:space="preserve"> novembre 2024 au 31 octobre 2025 </w:t>
      </w:r>
      <w:r w:rsidR="001E3C1B">
        <w:t>et d’un</w:t>
      </w:r>
      <w:r>
        <w:t xml:space="preserve"> loyer mensuel de 300€. (loyer révisable chaque année au 1</w:t>
      </w:r>
      <w:r w:rsidRPr="0099096D">
        <w:rPr>
          <w:vertAlign w:val="superscript"/>
        </w:rPr>
        <w:t>ier</w:t>
      </w:r>
      <w:r>
        <w:t xml:space="preserve"> juillet sur indice de référence des loyers publiés par l’INSEE).</w:t>
      </w:r>
    </w:p>
    <w:p w14:paraId="5DE2E149" w14:textId="77777777" w:rsidR="00BD4CBC" w:rsidRDefault="00BD4CBC" w:rsidP="00BD4CBC">
      <w:pPr>
        <w:jc w:val="both"/>
        <w:textAlignment w:val="baseline"/>
        <w:outlineLvl w:val="0"/>
        <w:rPr>
          <w:rFonts w:ascii="Bookman Old Style" w:hAnsi="Bookman Old Style"/>
          <w:b/>
          <w:sz w:val="22"/>
          <w:szCs w:val="22"/>
          <w:u w:val="single"/>
        </w:rPr>
      </w:pPr>
    </w:p>
    <w:p w14:paraId="70502AFA" w14:textId="68D424CC" w:rsidR="0079706E" w:rsidRPr="00706585" w:rsidRDefault="0079706E" w:rsidP="0079706E">
      <w:pPr>
        <w:jc w:val="both"/>
        <w:textAlignment w:val="baseline"/>
        <w:outlineLvl w:val="0"/>
        <w:rPr>
          <w:rFonts w:ascii="Bookman Old Style" w:hAnsi="Bookman Old Style"/>
          <w:b/>
          <w:i/>
          <w:iCs/>
          <w:sz w:val="22"/>
          <w:szCs w:val="22"/>
        </w:rPr>
      </w:pPr>
      <w:r w:rsidRPr="00706585">
        <w:rPr>
          <w:rFonts w:ascii="Bookman Old Style" w:hAnsi="Bookman Old Style"/>
          <w:b/>
          <w:i/>
          <w:iCs/>
          <w:sz w:val="22"/>
          <w:szCs w:val="22"/>
        </w:rPr>
        <w:t xml:space="preserve">Après avoir délibéré le Conseil Municipal vote à l’unanimité l’approbation </w:t>
      </w:r>
      <w:r>
        <w:rPr>
          <w:rFonts w:ascii="Bookman Old Style" w:hAnsi="Bookman Old Style"/>
          <w:b/>
          <w:i/>
          <w:iCs/>
          <w:sz w:val="22"/>
          <w:szCs w:val="22"/>
        </w:rPr>
        <w:t>bail précaire.</w:t>
      </w:r>
    </w:p>
    <w:p w14:paraId="57FF1832" w14:textId="77777777" w:rsidR="0079706E" w:rsidRPr="00BD4CBC" w:rsidRDefault="0079706E" w:rsidP="00BD4CBC">
      <w:pPr>
        <w:jc w:val="both"/>
        <w:textAlignment w:val="baseline"/>
        <w:outlineLvl w:val="0"/>
        <w:rPr>
          <w:rFonts w:ascii="Bookman Old Style" w:hAnsi="Bookman Old Style"/>
          <w:b/>
          <w:sz w:val="22"/>
          <w:szCs w:val="22"/>
          <w:u w:val="single"/>
        </w:rPr>
      </w:pPr>
    </w:p>
    <w:p w14:paraId="0C9DBD92" w14:textId="1883AA62" w:rsidR="00BD4CBC" w:rsidRPr="00BD4CBC" w:rsidRDefault="00BD4CBC" w:rsidP="00987EDF">
      <w:pPr>
        <w:pStyle w:val="Paragraphedeliste"/>
        <w:numPr>
          <w:ilvl w:val="0"/>
          <w:numId w:val="9"/>
        </w:numPr>
        <w:ind w:left="360"/>
        <w:jc w:val="both"/>
        <w:textAlignment w:val="baseline"/>
        <w:outlineLvl w:val="0"/>
        <w:rPr>
          <w:rFonts w:ascii="Bookman Old Style" w:hAnsi="Bookman Old Style"/>
          <w:b/>
          <w:sz w:val="22"/>
          <w:szCs w:val="22"/>
          <w:u w:val="single"/>
        </w:rPr>
      </w:pPr>
      <w:r>
        <w:rPr>
          <w:rFonts w:ascii="Bookman Old Style" w:hAnsi="Bookman Old Style"/>
          <w:b/>
          <w:bCs/>
          <w:sz w:val="22"/>
          <w:szCs w:val="22"/>
          <w:u w:val="single"/>
        </w:rPr>
        <w:t>DELIBERATION DU DOSSIER DE PREVOYANCE POUR LES AGENTS</w:t>
      </w:r>
    </w:p>
    <w:p w14:paraId="5BF783FD" w14:textId="77777777" w:rsidR="00BD4CBC" w:rsidRDefault="00BD4CBC" w:rsidP="00BD4CBC">
      <w:pPr>
        <w:jc w:val="both"/>
        <w:textAlignment w:val="baseline"/>
        <w:outlineLvl w:val="0"/>
        <w:rPr>
          <w:rFonts w:ascii="Bookman Old Style" w:hAnsi="Bookman Old Style"/>
          <w:b/>
          <w:sz w:val="22"/>
          <w:szCs w:val="22"/>
          <w:u w:val="single"/>
        </w:rPr>
      </w:pPr>
    </w:p>
    <w:p w14:paraId="3DD38A20" w14:textId="77777777" w:rsidR="0000412C" w:rsidRPr="0000412C" w:rsidRDefault="0000412C" w:rsidP="0000412C">
      <w:pPr>
        <w:suppressAutoHyphens w:val="0"/>
        <w:autoSpaceDE w:val="0"/>
        <w:jc w:val="both"/>
        <w:rPr>
          <w:b/>
          <w:bCs/>
          <w:color w:val="000000"/>
        </w:rPr>
      </w:pPr>
      <w:r w:rsidRPr="0000412C">
        <w:rPr>
          <w:b/>
          <w:bCs/>
        </w:rPr>
        <w:t>Le Maire rappelle à l’assemblée :</w:t>
      </w:r>
    </w:p>
    <w:p w14:paraId="39E2B5BA" w14:textId="77777777" w:rsidR="0000412C" w:rsidRPr="0000412C" w:rsidRDefault="0000412C" w:rsidP="0000412C">
      <w:pPr>
        <w:suppressAutoHyphens w:val="0"/>
        <w:autoSpaceDE w:val="0"/>
        <w:jc w:val="both"/>
        <w:rPr>
          <w:bCs/>
        </w:rPr>
      </w:pPr>
      <w:r w:rsidRPr="0000412C">
        <w:rPr>
          <w:bCs/>
        </w:rPr>
        <w:t>L’ordonnance n°2021-175 du 17 février 2021 et le décret n°2022-581 du 20 avril 2022 ont redéfini la participation des employeurs publics au financement des garanties de protection sociale complémentaire de leurs agents fonctionnaires et contractuels de droit public.</w:t>
      </w:r>
    </w:p>
    <w:p w14:paraId="608930A1" w14:textId="77777777" w:rsidR="0000412C" w:rsidRPr="0000412C" w:rsidRDefault="0000412C" w:rsidP="0000412C">
      <w:pPr>
        <w:suppressAutoHyphens w:val="0"/>
        <w:autoSpaceDE w:val="0"/>
        <w:jc w:val="both"/>
      </w:pPr>
      <w:r w:rsidRPr="0000412C">
        <w:t>Ainsi et à l’instar du secteur privé, la participation financière de l’employeur deviendra obligatoire à compter du 1</w:t>
      </w:r>
      <w:r w:rsidRPr="0000412C">
        <w:rPr>
          <w:vertAlign w:val="superscript"/>
        </w:rPr>
        <w:t>er</w:t>
      </w:r>
      <w:r w:rsidRPr="0000412C">
        <w:t xml:space="preserve"> janvier 2025 pour les garanties prévoyance pour un montant qui ne pourra être inférieur à 7,00 € par mois et par agent, et à compter du 1</w:t>
      </w:r>
      <w:r w:rsidRPr="0000412C">
        <w:rPr>
          <w:vertAlign w:val="superscript"/>
        </w:rPr>
        <w:t>er</w:t>
      </w:r>
      <w:r w:rsidRPr="0000412C">
        <w:t xml:space="preserve"> janvier 2026 pour les garanties de mutuelle santé pour un montant qui ne pourra être inférieur à 15,00 €.</w:t>
      </w:r>
    </w:p>
    <w:p w14:paraId="5885ED4A" w14:textId="77777777" w:rsidR="0000412C" w:rsidRPr="0000412C" w:rsidRDefault="0000412C" w:rsidP="0000412C">
      <w:pPr>
        <w:suppressAutoHyphens w:val="0"/>
        <w:autoSpaceDE w:val="0"/>
        <w:jc w:val="both"/>
      </w:pPr>
      <w:r w:rsidRPr="0000412C">
        <w:t xml:space="preserve">Conformément à l’article L. 827-7 du code général de la fonction publique, les centres de gestion se sont vu confier une nouvelle mission à savoir conclure, pour le compte des collectivités territoriales et de leurs établissements publics, des conventions de participation au titre de la </w:t>
      </w:r>
      <w:r w:rsidRPr="0000412C">
        <w:lastRenderedPageBreak/>
        <w:t>protection sociale complémentaire afin de couvrir les risques « santé » et « prévoyance » au profit de leurs agents.</w:t>
      </w:r>
    </w:p>
    <w:p w14:paraId="37DC6A60" w14:textId="77777777" w:rsidR="0000412C" w:rsidRPr="0000412C" w:rsidRDefault="0000412C" w:rsidP="0000412C">
      <w:pPr>
        <w:suppressAutoHyphens w:val="0"/>
        <w:autoSpaceDE w:val="0"/>
        <w:jc w:val="both"/>
      </w:pPr>
      <w:r w:rsidRPr="0000412C">
        <w:t>C’est ainsi que le Centre de Gestion de l’Oise a lancé une procédure de mise en concurrence mutualisée en vue de conclure une convention de participation pour le risque « Prévoyance », au profit des collectivités et établissement du Département.</w:t>
      </w:r>
    </w:p>
    <w:p w14:paraId="2A54CF04" w14:textId="77777777" w:rsidR="0000412C" w:rsidRPr="0000412C" w:rsidRDefault="0000412C" w:rsidP="0000412C">
      <w:pPr>
        <w:suppressAutoHyphens w:val="0"/>
        <w:autoSpaceDE w:val="0"/>
        <w:jc w:val="both"/>
      </w:pPr>
      <w:r w:rsidRPr="0000412C">
        <w:t>A l’issue de cette procédure, le CDG60 a souscrit une convention de participation pour le risque « Prévoyance » auprès de TERRITORIA MUTUELLE à compter du 1</w:t>
      </w:r>
      <w:r w:rsidRPr="0000412C">
        <w:rPr>
          <w:vertAlign w:val="superscript"/>
        </w:rPr>
        <w:t>er</w:t>
      </w:r>
      <w:r w:rsidRPr="0000412C">
        <w:t xml:space="preserve"> janvier 2025 et pour une durée de six ans.</w:t>
      </w:r>
    </w:p>
    <w:p w14:paraId="38879C25" w14:textId="77777777" w:rsidR="0000412C" w:rsidRPr="0000412C" w:rsidRDefault="0000412C" w:rsidP="0000412C">
      <w:pPr>
        <w:suppressAutoHyphens w:val="0"/>
        <w:autoSpaceDE w:val="0"/>
        <w:jc w:val="both"/>
      </w:pPr>
      <w:r w:rsidRPr="0000412C">
        <w:t>Les collectivités et établissements publics peuvent donc désormais adhérer à cette convention de participation dès le 1</w:t>
      </w:r>
      <w:r w:rsidRPr="0000412C">
        <w:rPr>
          <w:vertAlign w:val="superscript"/>
        </w:rPr>
        <w:t>er</w:t>
      </w:r>
      <w:r w:rsidRPr="0000412C">
        <w:t xml:space="preserve"> janvier 2023 ou postérieurement, étant à nouveau précisé que les employeurs publics auront l’obligation de participer financièrement au risque prévoyance pour leurs agents à partir du 1</w:t>
      </w:r>
      <w:r w:rsidRPr="0000412C">
        <w:rPr>
          <w:vertAlign w:val="superscript"/>
        </w:rPr>
        <w:t>er</w:t>
      </w:r>
      <w:r w:rsidRPr="0000412C">
        <w:t xml:space="preserve"> janvier 2025.</w:t>
      </w:r>
    </w:p>
    <w:p w14:paraId="457DF81B" w14:textId="77777777" w:rsidR="0000412C" w:rsidRDefault="0000412C" w:rsidP="0000412C">
      <w:pPr>
        <w:suppressAutoHyphens w:val="0"/>
        <w:autoSpaceDE w:val="0"/>
        <w:jc w:val="both"/>
      </w:pPr>
    </w:p>
    <w:p w14:paraId="7595AE92" w14:textId="67ACBB81" w:rsidR="00D43D80" w:rsidRDefault="00D43D80" w:rsidP="0000412C">
      <w:pPr>
        <w:suppressAutoHyphens w:val="0"/>
        <w:autoSpaceDE w:val="0"/>
        <w:jc w:val="both"/>
      </w:pPr>
      <w:r w:rsidRPr="00EC5569">
        <w:rPr>
          <w:b/>
          <w:bCs/>
          <w:i/>
          <w:iCs/>
        </w:rPr>
        <w:t xml:space="preserve">Cette délibération sera soumise ultérieurement lors du prochain conseil municipal car le dossier </w:t>
      </w:r>
      <w:r w:rsidR="00EC5569" w:rsidRPr="00EC5569">
        <w:rPr>
          <w:b/>
          <w:bCs/>
          <w:i/>
          <w:iCs/>
        </w:rPr>
        <w:t>a été transmis</w:t>
      </w:r>
      <w:r w:rsidRPr="00EC5569">
        <w:rPr>
          <w:b/>
          <w:bCs/>
          <w:i/>
          <w:iCs/>
        </w:rPr>
        <w:t xml:space="preserve"> au Comité Social Territorial </w:t>
      </w:r>
      <w:r w:rsidR="00F667B8">
        <w:rPr>
          <w:b/>
          <w:bCs/>
          <w:i/>
          <w:iCs/>
        </w:rPr>
        <w:t xml:space="preserve">de l’Oise </w:t>
      </w:r>
      <w:r w:rsidRPr="00EC5569">
        <w:rPr>
          <w:b/>
          <w:bCs/>
          <w:i/>
          <w:iCs/>
        </w:rPr>
        <w:t>qui n’a pas délibéré suite à un mo</w:t>
      </w:r>
      <w:r w:rsidR="00EC5569" w:rsidRPr="00EC5569">
        <w:rPr>
          <w:b/>
          <w:bCs/>
          <w:i/>
          <w:iCs/>
        </w:rPr>
        <w:t>uvement de grève en date du 5 décembre, le dossier sera donc instruit à leur prochaine réunion programmée le jeudi 12 décembre. En fonction de leur réponse, la Commune pourra prendre une décision concernant le montant ou le taux retenu pour la participation à cette prévoyance</w:t>
      </w:r>
      <w:r w:rsidR="00EC5569">
        <w:t>.</w:t>
      </w:r>
    </w:p>
    <w:p w14:paraId="078B68DF" w14:textId="77777777" w:rsidR="00BD4CBC" w:rsidRPr="00BD4CBC" w:rsidRDefault="00BD4CBC" w:rsidP="00BD4CBC">
      <w:pPr>
        <w:jc w:val="both"/>
        <w:textAlignment w:val="baseline"/>
        <w:outlineLvl w:val="0"/>
        <w:rPr>
          <w:rFonts w:ascii="Bookman Old Style" w:hAnsi="Bookman Old Style"/>
          <w:b/>
          <w:sz w:val="22"/>
          <w:szCs w:val="22"/>
          <w:u w:val="single"/>
        </w:rPr>
      </w:pPr>
    </w:p>
    <w:p w14:paraId="4EE7BE51" w14:textId="4C574571" w:rsidR="00BD4CBC" w:rsidRPr="00BD4CBC" w:rsidRDefault="00BD4CBC" w:rsidP="00987EDF">
      <w:pPr>
        <w:pStyle w:val="Paragraphedeliste"/>
        <w:numPr>
          <w:ilvl w:val="0"/>
          <w:numId w:val="9"/>
        </w:numPr>
        <w:ind w:left="360"/>
        <w:jc w:val="both"/>
        <w:textAlignment w:val="baseline"/>
        <w:outlineLvl w:val="0"/>
        <w:rPr>
          <w:rFonts w:ascii="Bookman Old Style" w:hAnsi="Bookman Old Style"/>
          <w:b/>
          <w:sz w:val="22"/>
          <w:szCs w:val="22"/>
          <w:u w:val="single"/>
        </w:rPr>
      </w:pPr>
      <w:r>
        <w:rPr>
          <w:rFonts w:ascii="Bookman Old Style" w:hAnsi="Bookman Old Style"/>
          <w:b/>
          <w:bCs/>
          <w:sz w:val="22"/>
          <w:szCs w:val="22"/>
          <w:u w:val="single"/>
        </w:rPr>
        <w:t>QUESTIONS DIVERSES</w:t>
      </w:r>
    </w:p>
    <w:p w14:paraId="38AE4271" w14:textId="47D531C8" w:rsidR="00BD4CBC" w:rsidRDefault="0099096D"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 xml:space="preserve">M. TAVEAU : </w:t>
      </w:r>
      <w:r w:rsidR="00915109">
        <w:rPr>
          <w:rFonts w:ascii="Bookman Old Style" w:hAnsi="Bookman Old Style"/>
          <w:bCs/>
          <w:sz w:val="22"/>
          <w:szCs w:val="22"/>
        </w:rPr>
        <w:t xml:space="preserve">la </w:t>
      </w:r>
      <w:r>
        <w:rPr>
          <w:rFonts w:ascii="Bookman Old Style" w:hAnsi="Bookman Old Style"/>
          <w:bCs/>
          <w:sz w:val="22"/>
          <w:szCs w:val="22"/>
        </w:rPr>
        <w:t>balayeuse est passée dans la Commune le mercredi 11 décembre 2024</w:t>
      </w:r>
      <w:r w:rsidR="0079706E">
        <w:rPr>
          <w:rFonts w:ascii="Bookman Old Style" w:hAnsi="Bookman Old Style"/>
          <w:bCs/>
          <w:sz w:val="22"/>
          <w:szCs w:val="22"/>
        </w:rPr>
        <w:t xml:space="preserve"> pour nettoyer les rues.</w:t>
      </w:r>
    </w:p>
    <w:p w14:paraId="38F40BDB" w14:textId="58E39095" w:rsidR="0099096D" w:rsidRDefault="0099096D"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Des plantations d’arbres seront à p</w:t>
      </w:r>
      <w:r>
        <w:rPr>
          <w:rFonts w:ascii="Bookman Old Style" w:hAnsi="Bookman Old Style"/>
          <w:bCs/>
          <w:sz w:val="22"/>
          <w:szCs w:val="22"/>
        </w:rPr>
        <w:t>révoir en début d’année 2025</w:t>
      </w:r>
      <w:r w:rsidR="0079706E">
        <w:rPr>
          <w:rFonts w:ascii="Bookman Old Style" w:hAnsi="Bookman Old Style"/>
          <w:bCs/>
          <w:sz w:val="22"/>
          <w:szCs w:val="22"/>
        </w:rPr>
        <w:t>.</w:t>
      </w:r>
    </w:p>
    <w:p w14:paraId="1A9E396C" w14:textId="595831A4" w:rsidR="0099096D" w:rsidRDefault="0099096D"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M. DELCOURT :</w:t>
      </w:r>
      <w:r>
        <w:rPr>
          <w:rFonts w:ascii="Bookman Old Style" w:hAnsi="Bookman Old Style"/>
          <w:bCs/>
          <w:sz w:val="22"/>
          <w:szCs w:val="22"/>
        </w:rPr>
        <w:t xml:space="preserve"> fait remarqu</w:t>
      </w:r>
      <w:r w:rsidR="00915109">
        <w:rPr>
          <w:rFonts w:ascii="Bookman Old Style" w:hAnsi="Bookman Old Style"/>
          <w:bCs/>
          <w:sz w:val="22"/>
          <w:szCs w:val="22"/>
        </w:rPr>
        <w:t>er</w:t>
      </w:r>
      <w:r>
        <w:rPr>
          <w:rFonts w:ascii="Bookman Old Style" w:hAnsi="Bookman Old Style"/>
          <w:bCs/>
          <w:sz w:val="22"/>
          <w:szCs w:val="22"/>
        </w:rPr>
        <w:t xml:space="preserve"> que les </w:t>
      </w:r>
      <w:r w:rsidR="00915109">
        <w:rPr>
          <w:rFonts w:ascii="Bookman Old Style" w:hAnsi="Bookman Old Style"/>
          <w:bCs/>
          <w:sz w:val="22"/>
          <w:szCs w:val="22"/>
        </w:rPr>
        <w:t>véhicules ne r</w:t>
      </w:r>
      <w:r w:rsidR="0079706E">
        <w:rPr>
          <w:rFonts w:ascii="Bookman Old Style" w:hAnsi="Bookman Old Style"/>
          <w:bCs/>
          <w:sz w:val="22"/>
          <w:szCs w:val="22"/>
        </w:rPr>
        <w:t>espectaient p</w:t>
      </w:r>
      <w:r w:rsidR="00915109">
        <w:rPr>
          <w:rFonts w:ascii="Bookman Old Style" w:hAnsi="Bookman Old Style"/>
          <w:bCs/>
          <w:sz w:val="22"/>
          <w:szCs w:val="22"/>
        </w:rPr>
        <w:t>as</w:t>
      </w:r>
      <w:r w:rsidR="0079706E">
        <w:rPr>
          <w:rFonts w:ascii="Bookman Old Style" w:hAnsi="Bookman Old Style"/>
          <w:bCs/>
          <w:sz w:val="22"/>
          <w:szCs w:val="22"/>
        </w:rPr>
        <w:t xml:space="preserve"> les </w:t>
      </w:r>
      <w:r>
        <w:rPr>
          <w:rFonts w:ascii="Bookman Old Style" w:hAnsi="Bookman Old Style"/>
          <w:bCs/>
          <w:sz w:val="22"/>
          <w:szCs w:val="22"/>
        </w:rPr>
        <w:t xml:space="preserve">cédés de passage </w:t>
      </w:r>
      <w:r w:rsidR="00915109">
        <w:rPr>
          <w:rFonts w:ascii="Bookman Old Style" w:hAnsi="Bookman Old Style"/>
          <w:bCs/>
          <w:sz w:val="22"/>
          <w:szCs w:val="22"/>
        </w:rPr>
        <w:t xml:space="preserve">dans la commune </w:t>
      </w:r>
    </w:p>
    <w:p w14:paraId="5346EC92" w14:textId="00E72DB7" w:rsidR="00915109" w:rsidRDefault="0099096D"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 xml:space="preserve">Mme DEFFONTAINES : </w:t>
      </w:r>
      <w:r>
        <w:rPr>
          <w:rFonts w:ascii="Bookman Old Style" w:hAnsi="Bookman Old Style"/>
          <w:bCs/>
          <w:sz w:val="22"/>
          <w:szCs w:val="22"/>
        </w:rPr>
        <w:t xml:space="preserve"> informe la venue de l’Evêque </w:t>
      </w:r>
      <w:r w:rsidR="007B4580">
        <w:rPr>
          <w:rFonts w:ascii="Bookman Old Style" w:hAnsi="Bookman Old Style"/>
          <w:bCs/>
          <w:sz w:val="22"/>
          <w:szCs w:val="22"/>
        </w:rPr>
        <w:t xml:space="preserve">en 2025 </w:t>
      </w:r>
      <w:r w:rsidR="00915109">
        <w:rPr>
          <w:rFonts w:ascii="Bookman Old Style" w:hAnsi="Bookman Old Style"/>
          <w:bCs/>
          <w:sz w:val="22"/>
          <w:szCs w:val="22"/>
        </w:rPr>
        <w:t>au mois de février entre le jeudi 13 février et le dimanche 16 février, il sera accompagné de prêtres. Une réception sera organisée dans la salle des Fêtes de la Commune le samedi 15 février l’après-midi. (le nettoyage de l’Eglise sera à programmer)</w:t>
      </w:r>
    </w:p>
    <w:p w14:paraId="7895DF5E" w14:textId="19B259E6" w:rsidR="00915109" w:rsidRDefault="00915109"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 xml:space="preserve">Mme FRERE : </w:t>
      </w:r>
      <w:r>
        <w:rPr>
          <w:rFonts w:ascii="Bookman Old Style" w:hAnsi="Bookman Old Style"/>
          <w:bCs/>
          <w:sz w:val="22"/>
          <w:szCs w:val="22"/>
        </w:rPr>
        <w:t xml:space="preserve">signale beaucoup de déjections canines sur </w:t>
      </w:r>
      <w:r w:rsidR="0079706E">
        <w:rPr>
          <w:rFonts w:ascii="Bookman Old Style" w:hAnsi="Bookman Old Style"/>
          <w:bCs/>
          <w:sz w:val="22"/>
          <w:szCs w:val="22"/>
        </w:rPr>
        <w:t>les</w:t>
      </w:r>
      <w:r>
        <w:rPr>
          <w:rFonts w:ascii="Bookman Old Style" w:hAnsi="Bookman Old Style"/>
          <w:bCs/>
          <w:sz w:val="22"/>
          <w:szCs w:val="22"/>
        </w:rPr>
        <w:t xml:space="preserve"> trottoirs de la Commune</w:t>
      </w:r>
    </w:p>
    <w:p w14:paraId="0450F28A" w14:textId="495673EF" w:rsidR="0099096D" w:rsidRDefault="00915109"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Mme VINCENT : les chiens appartenant à M. VANDAMME</w:t>
      </w:r>
      <w:r>
        <w:rPr>
          <w:rFonts w:ascii="Bookman Old Style" w:hAnsi="Bookman Old Style"/>
          <w:bCs/>
          <w:sz w:val="22"/>
          <w:szCs w:val="22"/>
        </w:rPr>
        <w:t xml:space="preserve"> divaguent dans la Commune</w:t>
      </w:r>
      <w:r w:rsidR="0079706E">
        <w:rPr>
          <w:rFonts w:ascii="Bookman Old Style" w:hAnsi="Bookman Old Style"/>
          <w:bCs/>
          <w:sz w:val="22"/>
          <w:szCs w:val="22"/>
        </w:rPr>
        <w:t>.</w:t>
      </w:r>
      <w:r>
        <w:rPr>
          <w:rFonts w:ascii="Bookman Old Style" w:hAnsi="Bookman Old Style"/>
          <w:bCs/>
          <w:sz w:val="22"/>
          <w:szCs w:val="22"/>
        </w:rPr>
        <w:t xml:space="preserve"> Il est donc décidé de mettre une amende de 150 € auprès du propriétair</w:t>
      </w:r>
      <w:r w:rsidR="00D43D80">
        <w:rPr>
          <w:rFonts w:ascii="Bookman Old Style" w:hAnsi="Bookman Old Style"/>
          <w:bCs/>
          <w:sz w:val="22"/>
          <w:szCs w:val="22"/>
        </w:rPr>
        <w:t>e</w:t>
      </w:r>
      <w:r>
        <w:rPr>
          <w:rFonts w:ascii="Bookman Old Style" w:hAnsi="Bookman Old Style"/>
          <w:bCs/>
          <w:sz w:val="22"/>
          <w:szCs w:val="22"/>
        </w:rPr>
        <w:t xml:space="preserve"> de chiens errants</w:t>
      </w:r>
      <w:r w:rsidR="0079706E">
        <w:rPr>
          <w:rFonts w:ascii="Bookman Old Style" w:hAnsi="Bookman Old Style"/>
          <w:bCs/>
          <w:sz w:val="22"/>
          <w:szCs w:val="22"/>
        </w:rPr>
        <w:t xml:space="preserve"> régulièrement</w:t>
      </w:r>
      <w:r>
        <w:rPr>
          <w:rFonts w:ascii="Bookman Old Style" w:hAnsi="Bookman Old Style"/>
          <w:bCs/>
          <w:sz w:val="22"/>
          <w:szCs w:val="22"/>
        </w:rPr>
        <w:t xml:space="preserve">. </w:t>
      </w:r>
    </w:p>
    <w:p w14:paraId="44535F48" w14:textId="77777777" w:rsidR="0079706E" w:rsidRDefault="00915109"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w:t>
      </w:r>
      <w:r w:rsidR="0079706E">
        <w:rPr>
          <w:rFonts w:ascii="Bookman Old Style" w:hAnsi="Bookman Old Style"/>
          <w:bCs/>
          <w:sz w:val="22"/>
          <w:szCs w:val="22"/>
        </w:rPr>
        <w:t>M. MANCEL signale qu’</w:t>
      </w:r>
      <w:r>
        <w:rPr>
          <w:rFonts w:ascii="Bookman Old Style" w:hAnsi="Bookman Old Style"/>
          <w:bCs/>
          <w:sz w:val="22"/>
          <w:szCs w:val="22"/>
        </w:rPr>
        <w:t xml:space="preserve">une guirlande au Warmaise est tombée </w:t>
      </w:r>
      <w:r w:rsidR="0079706E">
        <w:rPr>
          <w:rFonts w:ascii="Bookman Old Style" w:hAnsi="Bookman Old Style"/>
          <w:bCs/>
          <w:sz w:val="22"/>
          <w:szCs w:val="22"/>
        </w:rPr>
        <w:t xml:space="preserve">suite à la tempête </w:t>
      </w:r>
      <w:r>
        <w:rPr>
          <w:rFonts w:ascii="Bookman Old Style" w:hAnsi="Bookman Old Style"/>
          <w:bCs/>
          <w:sz w:val="22"/>
          <w:szCs w:val="22"/>
        </w:rPr>
        <w:t xml:space="preserve">et a </w:t>
      </w:r>
      <w:r w:rsidR="0079706E">
        <w:rPr>
          <w:rFonts w:ascii="Bookman Old Style" w:hAnsi="Bookman Old Style"/>
          <w:bCs/>
          <w:sz w:val="22"/>
          <w:szCs w:val="22"/>
        </w:rPr>
        <w:t>été volée.</w:t>
      </w:r>
    </w:p>
    <w:p w14:paraId="385D3D15" w14:textId="2F4A07FE" w:rsidR="00915109" w:rsidRDefault="0079706E" w:rsidP="0099096D">
      <w:pPr>
        <w:ind w:left="360"/>
        <w:jc w:val="both"/>
        <w:textAlignment w:val="baseline"/>
        <w:outlineLvl w:val="0"/>
        <w:rPr>
          <w:rFonts w:ascii="Bookman Old Style" w:hAnsi="Bookman Old Style"/>
          <w:bCs/>
          <w:sz w:val="22"/>
          <w:szCs w:val="22"/>
        </w:rPr>
      </w:pPr>
      <w:r>
        <w:rPr>
          <w:rFonts w:ascii="Bookman Old Style" w:hAnsi="Bookman Old Style"/>
          <w:bCs/>
          <w:sz w:val="22"/>
          <w:szCs w:val="22"/>
        </w:rPr>
        <w:t>- Fermeture du secrétariat de la MAIRIE : du lundi 23 décembre au 31 décembre 2024.</w:t>
      </w:r>
    </w:p>
    <w:p w14:paraId="4B2793CA" w14:textId="77777777" w:rsidR="0088340D" w:rsidRDefault="0088340D" w:rsidP="0088340D">
      <w:pPr>
        <w:jc w:val="both"/>
        <w:textAlignment w:val="baseline"/>
      </w:pPr>
      <w:bookmarkStart w:id="3" w:name="_Hlk164266468"/>
    </w:p>
    <w:p w14:paraId="3666212A" w14:textId="6CB732DF" w:rsidR="0088340D" w:rsidRDefault="0088340D" w:rsidP="0088340D">
      <w:pPr>
        <w:jc w:val="both"/>
        <w:textAlignment w:val="baseline"/>
      </w:pPr>
      <w:r>
        <w:t>Fin de la séance 19h15.</w:t>
      </w:r>
    </w:p>
    <w:p w14:paraId="07131A9C" w14:textId="77777777" w:rsidR="0088340D" w:rsidRDefault="0088340D" w:rsidP="0088340D">
      <w:pPr>
        <w:jc w:val="both"/>
        <w:textAlignment w:val="baseline"/>
      </w:pPr>
    </w:p>
    <w:tbl>
      <w:tblPr>
        <w:tblStyle w:val="Grilledutableau"/>
        <w:tblW w:w="9209" w:type="dxa"/>
        <w:tblLook w:val="04A0" w:firstRow="1" w:lastRow="0" w:firstColumn="1" w:lastColumn="0" w:noHBand="0" w:noVBand="1"/>
      </w:tblPr>
      <w:tblGrid>
        <w:gridCol w:w="4959"/>
        <w:gridCol w:w="4250"/>
      </w:tblGrid>
      <w:tr w:rsidR="0088340D" w:rsidRPr="00410330" w14:paraId="68FC19D0" w14:textId="77777777" w:rsidTr="002B197A">
        <w:trPr>
          <w:trHeight w:val="558"/>
        </w:trPr>
        <w:tc>
          <w:tcPr>
            <w:tcW w:w="9209" w:type="dxa"/>
            <w:gridSpan w:val="2"/>
            <w:tcBorders>
              <w:top w:val="single" w:sz="4" w:space="0" w:color="auto"/>
              <w:left w:val="single" w:sz="4" w:space="0" w:color="auto"/>
              <w:bottom w:val="single" w:sz="4" w:space="0" w:color="auto"/>
              <w:right w:val="single" w:sz="4" w:space="0" w:color="auto"/>
            </w:tcBorders>
          </w:tcPr>
          <w:p w14:paraId="02F077B1" w14:textId="77777777" w:rsidR="0088340D" w:rsidRDefault="0088340D" w:rsidP="002B197A">
            <w:pPr>
              <w:jc w:val="center"/>
              <w:textAlignment w:val="baseline"/>
              <w:rPr>
                <w:sz w:val="20"/>
                <w:szCs w:val="20"/>
              </w:rPr>
            </w:pPr>
          </w:p>
          <w:p w14:paraId="5E2C6A6F" w14:textId="77777777" w:rsidR="0088340D" w:rsidRPr="00410330" w:rsidRDefault="0088340D" w:rsidP="002B197A">
            <w:pPr>
              <w:jc w:val="center"/>
              <w:textAlignment w:val="baseline"/>
              <w:rPr>
                <w:sz w:val="20"/>
                <w:szCs w:val="20"/>
              </w:rPr>
            </w:pPr>
            <w:r>
              <w:rPr>
                <w:sz w:val="20"/>
                <w:szCs w:val="20"/>
              </w:rPr>
              <w:t>SIGNATURES</w:t>
            </w:r>
          </w:p>
        </w:tc>
      </w:tr>
      <w:tr w:rsidR="0088340D" w:rsidRPr="00410330" w14:paraId="6A4E2F9E" w14:textId="77777777" w:rsidTr="002B197A">
        <w:trPr>
          <w:trHeight w:val="1833"/>
        </w:trPr>
        <w:tc>
          <w:tcPr>
            <w:tcW w:w="4959" w:type="dxa"/>
            <w:tcBorders>
              <w:top w:val="single" w:sz="4" w:space="0" w:color="auto"/>
              <w:left w:val="single" w:sz="4" w:space="0" w:color="auto"/>
              <w:bottom w:val="single" w:sz="4" w:space="0" w:color="auto"/>
              <w:right w:val="single" w:sz="4" w:space="0" w:color="auto"/>
            </w:tcBorders>
          </w:tcPr>
          <w:p w14:paraId="2A772A37" w14:textId="77777777" w:rsidR="0088340D" w:rsidRPr="00410330" w:rsidRDefault="0088340D" w:rsidP="002B197A">
            <w:pPr>
              <w:textAlignment w:val="baseline"/>
              <w:rPr>
                <w:sz w:val="20"/>
                <w:szCs w:val="20"/>
              </w:rPr>
            </w:pPr>
            <w:r w:rsidRPr="00410330">
              <w:rPr>
                <w:sz w:val="20"/>
                <w:szCs w:val="20"/>
              </w:rPr>
              <w:t>La Secrétaire de Séance</w:t>
            </w:r>
          </w:p>
          <w:p w14:paraId="389B37CE" w14:textId="77777777" w:rsidR="0088340D" w:rsidRPr="00410330" w:rsidRDefault="0088340D" w:rsidP="002B197A">
            <w:pPr>
              <w:textAlignment w:val="baseline"/>
              <w:rPr>
                <w:sz w:val="20"/>
                <w:szCs w:val="20"/>
              </w:rPr>
            </w:pPr>
            <w:r w:rsidRPr="00410330">
              <w:rPr>
                <w:sz w:val="20"/>
                <w:szCs w:val="20"/>
              </w:rPr>
              <w:t xml:space="preserve">Mme </w:t>
            </w:r>
            <w:r>
              <w:rPr>
                <w:sz w:val="20"/>
                <w:szCs w:val="20"/>
              </w:rPr>
              <w:t>Vanessa FRERE</w:t>
            </w:r>
          </w:p>
          <w:p w14:paraId="35B899AD" w14:textId="77777777" w:rsidR="0088340D" w:rsidRPr="00410330" w:rsidRDefault="0088340D" w:rsidP="002B197A">
            <w:pPr>
              <w:textAlignment w:val="baseline"/>
              <w:rPr>
                <w:sz w:val="20"/>
                <w:szCs w:val="20"/>
              </w:rPr>
            </w:pPr>
          </w:p>
        </w:tc>
        <w:tc>
          <w:tcPr>
            <w:tcW w:w="4250" w:type="dxa"/>
            <w:tcBorders>
              <w:top w:val="single" w:sz="4" w:space="0" w:color="auto"/>
              <w:left w:val="single" w:sz="4" w:space="0" w:color="auto"/>
              <w:bottom w:val="single" w:sz="4" w:space="0" w:color="auto"/>
              <w:right w:val="single" w:sz="4" w:space="0" w:color="auto"/>
            </w:tcBorders>
          </w:tcPr>
          <w:p w14:paraId="05EC5266" w14:textId="77777777" w:rsidR="0088340D" w:rsidRPr="00410330" w:rsidRDefault="0088340D" w:rsidP="002B197A">
            <w:pPr>
              <w:jc w:val="both"/>
              <w:textAlignment w:val="baseline"/>
              <w:rPr>
                <w:sz w:val="20"/>
                <w:szCs w:val="20"/>
              </w:rPr>
            </w:pPr>
            <w:r w:rsidRPr="00410330">
              <w:rPr>
                <w:sz w:val="20"/>
                <w:szCs w:val="20"/>
              </w:rPr>
              <w:t>Le Maire,</w:t>
            </w:r>
          </w:p>
          <w:p w14:paraId="5621D0A5" w14:textId="77777777" w:rsidR="0088340D" w:rsidRPr="00410330" w:rsidRDefault="0088340D" w:rsidP="002B197A">
            <w:pPr>
              <w:textAlignment w:val="baseline"/>
            </w:pPr>
            <w:r w:rsidRPr="00410330">
              <w:rPr>
                <w:sz w:val="20"/>
                <w:szCs w:val="20"/>
              </w:rPr>
              <w:t>Jacques TAVEAU</w:t>
            </w:r>
          </w:p>
        </w:tc>
      </w:tr>
    </w:tbl>
    <w:p w14:paraId="62F608E0" w14:textId="77777777" w:rsidR="00F94C9F" w:rsidRDefault="00F94C9F" w:rsidP="003429AB">
      <w:pPr>
        <w:jc w:val="both"/>
        <w:textAlignment w:val="baseline"/>
        <w:rPr>
          <w:b/>
          <w:bCs/>
          <w:i/>
          <w:iCs/>
          <w:sz w:val="22"/>
          <w:szCs w:val="22"/>
        </w:rPr>
      </w:pPr>
      <w:bookmarkStart w:id="4" w:name="_Hlk164759490"/>
      <w:bookmarkStart w:id="5" w:name="_Hlk164758543"/>
      <w:bookmarkStart w:id="6" w:name="_Hlk164266707"/>
      <w:bookmarkEnd w:id="1"/>
      <w:bookmarkEnd w:id="2"/>
      <w:bookmarkEnd w:id="3"/>
      <w:bookmarkEnd w:id="4"/>
      <w:bookmarkEnd w:id="5"/>
      <w:bookmarkEnd w:id="6"/>
    </w:p>
    <w:sectPr w:rsidR="00F94C9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1F9F" w14:textId="77777777" w:rsidR="00B541FD" w:rsidRDefault="00B541FD">
      <w:r>
        <w:separator/>
      </w:r>
    </w:p>
  </w:endnote>
  <w:endnote w:type="continuationSeparator" w:id="0">
    <w:p w14:paraId="53ABB415" w14:textId="77777777" w:rsidR="00B541FD" w:rsidRDefault="00B5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BAEA" w14:textId="77777777" w:rsidR="00B541FD" w:rsidRDefault="00B541FD">
      <w:r>
        <w:rPr>
          <w:color w:val="000000"/>
        </w:rPr>
        <w:separator/>
      </w:r>
    </w:p>
  </w:footnote>
  <w:footnote w:type="continuationSeparator" w:id="0">
    <w:p w14:paraId="693130C9" w14:textId="77777777" w:rsidR="00B541FD" w:rsidRDefault="00B541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B81"/>
    <w:multiLevelType w:val="hybridMultilevel"/>
    <w:tmpl w:val="0B6C7A32"/>
    <w:lvl w:ilvl="0" w:tplc="744C0160">
      <w:start w:val="326"/>
      <w:numFmt w:val="bullet"/>
      <w:lvlText w:val="-"/>
      <w:lvlJc w:val="left"/>
      <w:pPr>
        <w:ind w:left="8298" w:hanging="360"/>
      </w:pPr>
      <w:rPr>
        <w:rFonts w:ascii="Bookman Old Style" w:eastAsia="Times New Roman" w:hAnsi="Bookman Old Style" w:cs="Times New Roman" w:hint="default"/>
      </w:rPr>
    </w:lvl>
    <w:lvl w:ilvl="1" w:tplc="040C0003" w:tentative="1">
      <w:start w:val="1"/>
      <w:numFmt w:val="bullet"/>
      <w:lvlText w:val="o"/>
      <w:lvlJc w:val="left"/>
      <w:pPr>
        <w:ind w:left="9018" w:hanging="360"/>
      </w:pPr>
      <w:rPr>
        <w:rFonts w:ascii="Courier New" w:hAnsi="Courier New" w:cs="Courier New" w:hint="default"/>
      </w:rPr>
    </w:lvl>
    <w:lvl w:ilvl="2" w:tplc="040C0005" w:tentative="1">
      <w:start w:val="1"/>
      <w:numFmt w:val="bullet"/>
      <w:lvlText w:val=""/>
      <w:lvlJc w:val="left"/>
      <w:pPr>
        <w:ind w:left="9738" w:hanging="360"/>
      </w:pPr>
      <w:rPr>
        <w:rFonts w:ascii="Wingdings" w:hAnsi="Wingdings" w:hint="default"/>
      </w:rPr>
    </w:lvl>
    <w:lvl w:ilvl="3" w:tplc="040C0001" w:tentative="1">
      <w:start w:val="1"/>
      <w:numFmt w:val="bullet"/>
      <w:lvlText w:val=""/>
      <w:lvlJc w:val="left"/>
      <w:pPr>
        <w:ind w:left="10458" w:hanging="360"/>
      </w:pPr>
      <w:rPr>
        <w:rFonts w:ascii="Symbol" w:hAnsi="Symbol" w:hint="default"/>
      </w:rPr>
    </w:lvl>
    <w:lvl w:ilvl="4" w:tplc="040C0003" w:tentative="1">
      <w:start w:val="1"/>
      <w:numFmt w:val="bullet"/>
      <w:lvlText w:val="o"/>
      <w:lvlJc w:val="left"/>
      <w:pPr>
        <w:ind w:left="11178" w:hanging="360"/>
      </w:pPr>
      <w:rPr>
        <w:rFonts w:ascii="Courier New" w:hAnsi="Courier New" w:cs="Courier New" w:hint="default"/>
      </w:rPr>
    </w:lvl>
    <w:lvl w:ilvl="5" w:tplc="040C0005" w:tentative="1">
      <w:start w:val="1"/>
      <w:numFmt w:val="bullet"/>
      <w:lvlText w:val=""/>
      <w:lvlJc w:val="left"/>
      <w:pPr>
        <w:ind w:left="11898" w:hanging="360"/>
      </w:pPr>
      <w:rPr>
        <w:rFonts w:ascii="Wingdings" w:hAnsi="Wingdings" w:hint="default"/>
      </w:rPr>
    </w:lvl>
    <w:lvl w:ilvl="6" w:tplc="040C0001" w:tentative="1">
      <w:start w:val="1"/>
      <w:numFmt w:val="bullet"/>
      <w:lvlText w:val=""/>
      <w:lvlJc w:val="left"/>
      <w:pPr>
        <w:ind w:left="12618" w:hanging="360"/>
      </w:pPr>
      <w:rPr>
        <w:rFonts w:ascii="Symbol" w:hAnsi="Symbol" w:hint="default"/>
      </w:rPr>
    </w:lvl>
    <w:lvl w:ilvl="7" w:tplc="040C0003" w:tentative="1">
      <w:start w:val="1"/>
      <w:numFmt w:val="bullet"/>
      <w:lvlText w:val="o"/>
      <w:lvlJc w:val="left"/>
      <w:pPr>
        <w:ind w:left="13338" w:hanging="360"/>
      </w:pPr>
      <w:rPr>
        <w:rFonts w:ascii="Courier New" w:hAnsi="Courier New" w:cs="Courier New" w:hint="default"/>
      </w:rPr>
    </w:lvl>
    <w:lvl w:ilvl="8" w:tplc="040C0005" w:tentative="1">
      <w:start w:val="1"/>
      <w:numFmt w:val="bullet"/>
      <w:lvlText w:val=""/>
      <w:lvlJc w:val="left"/>
      <w:pPr>
        <w:ind w:left="14058" w:hanging="360"/>
      </w:pPr>
      <w:rPr>
        <w:rFonts w:ascii="Wingdings" w:hAnsi="Wingdings" w:hint="default"/>
      </w:rPr>
    </w:lvl>
  </w:abstractNum>
  <w:abstractNum w:abstractNumId="1" w15:restartNumberingAfterBreak="0">
    <w:nsid w:val="03AE65E5"/>
    <w:multiLevelType w:val="hybridMultilevel"/>
    <w:tmpl w:val="B8E4B814"/>
    <w:lvl w:ilvl="0" w:tplc="F0381A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2103E"/>
    <w:multiLevelType w:val="hybridMultilevel"/>
    <w:tmpl w:val="2C38D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C34D3C"/>
    <w:multiLevelType w:val="hybridMultilevel"/>
    <w:tmpl w:val="FD00B11A"/>
    <w:lvl w:ilvl="0" w:tplc="EF482FE6">
      <w:numFmt w:val="bullet"/>
      <w:lvlText w:val="-"/>
      <w:lvlJc w:val="left"/>
      <w:pPr>
        <w:ind w:left="1260" w:hanging="360"/>
      </w:pPr>
      <w:rPr>
        <w:rFonts w:ascii="Arial" w:eastAsia="Times New Roman" w:hAnsi="Arial" w:cs="Aria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15:restartNumberingAfterBreak="0">
    <w:nsid w:val="0EE80BFD"/>
    <w:multiLevelType w:val="hybridMultilevel"/>
    <w:tmpl w:val="8BC478C8"/>
    <w:lvl w:ilvl="0" w:tplc="B41C412C">
      <w:numFmt w:val="bullet"/>
      <w:lvlText w:val="-"/>
      <w:lvlJc w:val="left"/>
      <w:pPr>
        <w:ind w:left="1770" w:hanging="360"/>
      </w:pPr>
      <w:rPr>
        <w:rFonts w:ascii="Arial" w:eastAsia="Times New Roman"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15:restartNumberingAfterBreak="0">
    <w:nsid w:val="137A6CBF"/>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11BF7"/>
    <w:multiLevelType w:val="hybridMultilevel"/>
    <w:tmpl w:val="0ECAA97E"/>
    <w:lvl w:ilvl="0" w:tplc="25E07EBA">
      <w:start w:val="2"/>
      <w:numFmt w:val="bullet"/>
      <w:lvlText w:val="-"/>
      <w:lvlJc w:val="left"/>
      <w:pPr>
        <w:ind w:left="1068" w:hanging="360"/>
      </w:pPr>
      <w:rPr>
        <w:rFonts w:ascii="Bookman Old Style" w:eastAsia="Times New Roman"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6377B58"/>
    <w:multiLevelType w:val="multilevel"/>
    <w:tmpl w:val="523092C4"/>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854DA3"/>
    <w:multiLevelType w:val="hybridMultilevel"/>
    <w:tmpl w:val="87E24E3E"/>
    <w:lvl w:ilvl="0" w:tplc="8F0427CC">
      <w:start w:val="1"/>
      <w:numFmt w:val="decimal"/>
      <w:lvlText w:val="%1)"/>
      <w:lvlJc w:val="left"/>
      <w:pPr>
        <w:ind w:left="3552" w:hanging="360"/>
      </w:pPr>
      <w:rPr>
        <w:rFonts w:ascii="Bookman Old Style" w:hAnsi="Bookman Old Style" w:hint="default"/>
        <w:b/>
        <w:sz w:val="22"/>
        <w:u w:val="single"/>
      </w:r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9" w15:restartNumberingAfterBreak="0">
    <w:nsid w:val="2AF003D0"/>
    <w:multiLevelType w:val="hybridMultilevel"/>
    <w:tmpl w:val="013E1860"/>
    <w:lvl w:ilvl="0" w:tplc="19A0961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F61601"/>
    <w:multiLevelType w:val="hybridMultilevel"/>
    <w:tmpl w:val="C692675E"/>
    <w:lvl w:ilvl="0" w:tplc="0002859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D617E6"/>
    <w:multiLevelType w:val="multilevel"/>
    <w:tmpl w:val="06487B92"/>
    <w:lvl w:ilvl="0">
      <w:start w:val="4"/>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8C46A6"/>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D62CB7"/>
    <w:multiLevelType w:val="hybridMultilevel"/>
    <w:tmpl w:val="11764032"/>
    <w:lvl w:ilvl="0" w:tplc="21041C24">
      <w:numFmt w:val="bullet"/>
      <w:lvlText w:val="-"/>
      <w:lvlJc w:val="left"/>
      <w:pPr>
        <w:ind w:left="1260" w:hanging="360"/>
      </w:pPr>
      <w:rPr>
        <w:rFonts w:ascii="Arial" w:eastAsia="Times New Roman" w:hAnsi="Arial" w:cs="Arial" w:hint="default"/>
        <w:b/>
      </w:rPr>
    </w:lvl>
    <w:lvl w:ilvl="1" w:tplc="040C0003" w:tentative="1">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4" w15:restartNumberingAfterBreak="0">
    <w:nsid w:val="731A7FA4"/>
    <w:multiLevelType w:val="hybridMultilevel"/>
    <w:tmpl w:val="3230BF0E"/>
    <w:lvl w:ilvl="0" w:tplc="A1B89D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3"/>
  </w:num>
  <w:num w:numId="5">
    <w:abstractNumId w:val="3"/>
  </w:num>
  <w:num w:numId="6">
    <w:abstractNumId w:val="9"/>
  </w:num>
  <w:num w:numId="7">
    <w:abstractNumId w:val="1"/>
  </w:num>
  <w:num w:numId="8">
    <w:abstractNumId w:val="10"/>
  </w:num>
  <w:num w:numId="9">
    <w:abstractNumId w:val="8"/>
  </w:num>
  <w:num w:numId="10">
    <w:abstractNumId w:val="12"/>
  </w:num>
  <w:num w:numId="11">
    <w:abstractNumId w:val="5"/>
  </w:num>
  <w:num w:numId="12">
    <w:abstractNumId w:val="0"/>
  </w:num>
  <w:num w:numId="13">
    <w:abstractNumId w:val="2"/>
  </w:num>
  <w:num w:numId="14">
    <w:abstractNumId w:val="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49"/>
    <w:rsid w:val="0000412C"/>
    <w:rsid w:val="00050A27"/>
    <w:rsid w:val="00066AEB"/>
    <w:rsid w:val="00076D2C"/>
    <w:rsid w:val="00094C1A"/>
    <w:rsid w:val="000B5AE6"/>
    <w:rsid w:val="00116DED"/>
    <w:rsid w:val="00123835"/>
    <w:rsid w:val="00153234"/>
    <w:rsid w:val="0016182F"/>
    <w:rsid w:val="00184244"/>
    <w:rsid w:val="0018689B"/>
    <w:rsid w:val="00196868"/>
    <w:rsid w:val="001C76CB"/>
    <w:rsid w:val="001D6E12"/>
    <w:rsid w:val="001E3C1B"/>
    <w:rsid w:val="001F1A74"/>
    <w:rsid w:val="001F551A"/>
    <w:rsid w:val="00230FE6"/>
    <w:rsid w:val="002348F1"/>
    <w:rsid w:val="00257BDD"/>
    <w:rsid w:val="00291336"/>
    <w:rsid w:val="002934C0"/>
    <w:rsid w:val="002E0EB5"/>
    <w:rsid w:val="002F6AA6"/>
    <w:rsid w:val="0030222A"/>
    <w:rsid w:val="0030398D"/>
    <w:rsid w:val="00313F8B"/>
    <w:rsid w:val="00314126"/>
    <w:rsid w:val="003264E2"/>
    <w:rsid w:val="003366FD"/>
    <w:rsid w:val="003429AB"/>
    <w:rsid w:val="00355138"/>
    <w:rsid w:val="003643EC"/>
    <w:rsid w:val="003F5660"/>
    <w:rsid w:val="00405066"/>
    <w:rsid w:val="00410330"/>
    <w:rsid w:val="0041128C"/>
    <w:rsid w:val="004213E2"/>
    <w:rsid w:val="00431B98"/>
    <w:rsid w:val="00437FFA"/>
    <w:rsid w:val="004864F5"/>
    <w:rsid w:val="004911FC"/>
    <w:rsid w:val="00496766"/>
    <w:rsid w:val="004A70AD"/>
    <w:rsid w:val="004B6251"/>
    <w:rsid w:val="004E1061"/>
    <w:rsid w:val="004E1DFF"/>
    <w:rsid w:val="00500640"/>
    <w:rsid w:val="0051711D"/>
    <w:rsid w:val="00534ADC"/>
    <w:rsid w:val="005650F9"/>
    <w:rsid w:val="005710C6"/>
    <w:rsid w:val="0057589E"/>
    <w:rsid w:val="005F12CE"/>
    <w:rsid w:val="00604B49"/>
    <w:rsid w:val="006414D2"/>
    <w:rsid w:val="00642036"/>
    <w:rsid w:val="006511BA"/>
    <w:rsid w:val="006535DF"/>
    <w:rsid w:val="00654312"/>
    <w:rsid w:val="0068408E"/>
    <w:rsid w:val="006952EC"/>
    <w:rsid w:val="006A6C9C"/>
    <w:rsid w:val="006B228B"/>
    <w:rsid w:val="006B63ED"/>
    <w:rsid w:val="006F22EC"/>
    <w:rsid w:val="00706585"/>
    <w:rsid w:val="007065A2"/>
    <w:rsid w:val="007219C4"/>
    <w:rsid w:val="007226B5"/>
    <w:rsid w:val="007245AC"/>
    <w:rsid w:val="00744AE4"/>
    <w:rsid w:val="007930D5"/>
    <w:rsid w:val="0079706E"/>
    <w:rsid w:val="007A0E0B"/>
    <w:rsid w:val="007B3B14"/>
    <w:rsid w:val="007B3F46"/>
    <w:rsid w:val="007B4580"/>
    <w:rsid w:val="007D4126"/>
    <w:rsid w:val="0082231D"/>
    <w:rsid w:val="00836667"/>
    <w:rsid w:val="00880545"/>
    <w:rsid w:val="0088340D"/>
    <w:rsid w:val="008E3E5D"/>
    <w:rsid w:val="00914DFD"/>
    <w:rsid w:val="00915109"/>
    <w:rsid w:val="00947B07"/>
    <w:rsid w:val="00951787"/>
    <w:rsid w:val="0097466F"/>
    <w:rsid w:val="0098035C"/>
    <w:rsid w:val="0099096D"/>
    <w:rsid w:val="00991FB6"/>
    <w:rsid w:val="009939F6"/>
    <w:rsid w:val="009D4980"/>
    <w:rsid w:val="009F038E"/>
    <w:rsid w:val="009F6866"/>
    <w:rsid w:val="009F6E57"/>
    <w:rsid w:val="00A16AF0"/>
    <w:rsid w:val="00A52B09"/>
    <w:rsid w:val="00A674CB"/>
    <w:rsid w:val="00A76A6B"/>
    <w:rsid w:val="00AA7D99"/>
    <w:rsid w:val="00AC4A98"/>
    <w:rsid w:val="00AE689E"/>
    <w:rsid w:val="00B35198"/>
    <w:rsid w:val="00B4035B"/>
    <w:rsid w:val="00B541FD"/>
    <w:rsid w:val="00B92BA4"/>
    <w:rsid w:val="00BD4CBC"/>
    <w:rsid w:val="00BF3CFA"/>
    <w:rsid w:val="00C16FA2"/>
    <w:rsid w:val="00C21FC1"/>
    <w:rsid w:val="00C42A9F"/>
    <w:rsid w:val="00C43470"/>
    <w:rsid w:val="00C67E4B"/>
    <w:rsid w:val="00C92DE4"/>
    <w:rsid w:val="00CA6509"/>
    <w:rsid w:val="00CB7CC3"/>
    <w:rsid w:val="00CF2C74"/>
    <w:rsid w:val="00D262AE"/>
    <w:rsid w:val="00D27EDC"/>
    <w:rsid w:val="00D43D80"/>
    <w:rsid w:val="00D71DAE"/>
    <w:rsid w:val="00D7421B"/>
    <w:rsid w:val="00D758D2"/>
    <w:rsid w:val="00DC12BA"/>
    <w:rsid w:val="00DC479C"/>
    <w:rsid w:val="00DC7FA1"/>
    <w:rsid w:val="00DE1D13"/>
    <w:rsid w:val="00DE60A7"/>
    <w:rsid w:val="00E10696"/>
    <w:rsid w:val="00E169B9"/>
    <w:rsid w:val="00E32777"/>
    <w:rsid w:val="00E46CE2"/>
    <w:rsid w:val="00E61D68"/>
    <w:rsid w:val="00E65ED1"/>
    <w:rsid w:val="00E66390"/>
    <w:rsid w:val="00E91620"/>
    <w:rsid w:val="00EC5569"/>
    <w:rsid w:val="00EC783D"/>
    <w:rsid w:val="00EE6BCD"/>
    <w:rsid w:val="00F377D2"/>
    <w:rsid w:val="00F667B8"/>
    <w:rsid w:val="00F70C34"/>
    <w:rsid w:val="00F82D7A"/>
    <w:rsid w:val="00F87789"/>
    <w:rsid w:val="00F935CE"/>
    <w:rsid w:val="00F9484C"/>
    <w:rsid w:val="00F94C9F"/>
    <w:rsid w:val="00FC0ECB"/>
    <w:rsid w:val="00FE6A53"/>
    <w:rsid w:val="00FE77F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3BB"/>
  <w15:docId w15:val="{9D69630D-C42F-4EEF-903A-8D26A89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NormalWeb">
    <w:name w:val="Normal (Web)"/>
    <w:basedOn w:val="Normal"/>
    <w:pPr>
      <w:suppressAutoHyphens w:val="0"/>
      <w:spacing w:before="100" w:after="100"/>
    </w:pPr>
  </w:style>
  <w:style w:type="character" w:styleId="lev">
    <w:name w:val="Strong"/>
    <w:basedOn w:val="Policepardfaut"/>
    <w:rPr>
      <w:b/>
      <w:bCs/>
    </w:rPr>
  </w:style>
  <w:style w:type="table" w:styleId="Grilledutableau">
    <w:name w:val="Table Grid"/>
    <w:basedOn w:val="TableauNormal"/>
    <w:uiPriority w:val="39"/>
    <w:rsid w:val="00410330"/>
    <w:pPr>
      <w:autoSpaceDN/>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7589E"/>
    <w:pPr>
      <w:tabs>
        <w:tab w:val="center" w:pos="4536"/>
        <w:tab w:val="right" w:pos="9072"/>
      </w:tabs>
      <w:suppressAutoHyphens w:val="0"/>
      <w:autoSpaceDN/>
    </w:pPr>
    <w:rPr>
      <w:sz w:val="20"/>
      <w:szCs w:val="20"/>
    </w:rPr>
  </w:style>
  <w:style w:type="character" w:customStyle="1" w:styleId="En-tteCar">
    <w:name w:val="En-tête Car"/>
    <w:basedOn w:val="Policepardfaut"/>
    <w:link w:val="En-tte"/>
    <w:rsid w:val="0057589E"/>
    <w:rPr>
      <w:rFonts w:ascii="Times New Roman" w:eastAsia="Times New Roman" w:hAnsi="Times New Roman"/>
      <w:kern w:val="0"/>
      <w:sz w:val="20"/>
      <w:szCs w:val="20"/>
      <w:lang w:eastAsia="fr-FR"/>
    </w:rPr>
  </w:style>
  <w:style w:type="table" w:customStyle="1" w:styleId="Grilledutableau1">
    <w:name w:val="Grille du tableau1"/>
    <w:basedOn w:val="TableauNormal"/>
    <w:next w:val="Grilledutableau"/>
    <w:uiPriority w:val="59"/>
    <w:rsid w:val="0000412C"/>
    <w:pPr>
      <w:autoSpaceDN/>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9038">
      <w:bodyDiv w:val="1"/>
      <w:marLeft w:val="0"/>
      <w:marRight w:val="0"/>
      <w:marTop w:val="0"/>
      <w:marBottom w:val="0"/>
      <w:divBdr>
        <w:top w:val="none" w:sz="0" w:space="0" w:color="auto"/>
        <w:left w:val="none" w:sz="0" w:space="0" w:color="auto"/>
        <w:bottom w:val="none" w:sz="0" w:space="0" w:color="auto"/>
        <w:right w:val="none" w:sz="0" w:space="0" w:color="auto"/>
      </w:divBdr>
    </w:div>
    <w:div w:id="1234589216">
      <w:bodyDiv w:val="1"/>
      <w:marLeft w:val="0"/>
      <w:marRight w:val="0"/>
      <w:marTop w:val="0"/>
      <w:marBottom w:val="0"/>
      <w:divBdr>
        <w:top w:val="none" w:sz="0" w:space="0" w:color="auto"/>
        <w:left w:val="none" w:sz="0" w:space="0" w:color="auto"/>
        <w:bottom w:val="none" w:sz="0" w:space="0" w:color="auto"/>
        <w:right w:val="none" w:sz="0" w:space="0" w:color="auto"/>
      </w:divBdr>
      <w:divsChild>
        <w:div w:id="342124189">
          <w:marLeft w:val="0"/>
          <w:marRight w:val="0"/>
          <w:marTop w:val="0"/>
          <w:marBottom w:val="0"/>
          <w:divBdr>
            <w:top w:val="none" w:sz="0" w:space="0" w:color="auto"/>
            <w:left w:val="none" w:sz="0" w:space="0" w:color="auto"/>
            <w:bottom w:val="none" w:sz="0" w:space="0" w:color="auto"/>
            <w:right w:val="none" w:sz="0" w:space="0" w:color="auto"/>
          </w:divBdr>
        </w:div>
        <w:div w:id="738871754">
          <w:marLeft w:val="0"/>
          <w:marRight w:val="0"/>
          <w:marTop w:val="0"/>
          <w:marBottom w:val="0"/>
          <w:divBdr>
            <w:top w:val="none" w:sz="0" w:space="0" w:color="auto"/>
            <w:left w:val="none" w:sz="0" w:space="0" w:color="auto"/>
            <w:bottom w:val="none" w:sz="0" w:space="0" w:color="auto"/>
            <w:right w:val="none" w:sz="0" w:space="0" w:color="auto"/>
          </w:divBdr>
        </w:div>
        <w:div w:id="2068337861">
          <w:marLeft w:val="0"/>
          <w:marRight w:val="0"/>
          <w:marTop w:val="0"/>
          <w:marBottom w:val="0"/>
          <w:divBdr>
            <w:top w:val="none" w:sz="0" w:space="0" w:color="auto"/>
            <w:left w:val="none" w:sz="0" w:space="0" w:color="auto"/>
            <w:bottom w:val="none" w:sz="0" w:space="0" w:color="auto"/>
            <w:right w:val="none" w:sz="0" w:space="0" w:color="auto"/>
          </w:divBdr>
        </w:div>
        <w:div w:id="673075244">
          <w:marLeft w:val="0"/>
          <w:marRight w:val="0"/>
          <w:marTop w:val="0"/>
          <w:marBottom w:val="0"/>
          <w:divBdr>
            <w:top w:val="none" w:sz="0" w:space="0" w:color="auto"/>
            <w:left w:val="none" w:sz="0" w:space="0" w:color="auto"/>
            <w:bottom w:val="none" w:sz="0" w:space="0" w:color="auto"/>
            <w:right w:val="none" w:sz="0" w:space="0" w:color="auto"/>
          </w:divBdr>
        </w:div>
        <w:div w:id="1473059010">
          <w:marLeft w:val="0"/>
          <w:marRight w:val="0"/>
          <w:marTop w:val="0"/>
          <w:marBottom w:val="0"/>
          <w:divBdr>
            <w:top w:val="none" w:sz="0" w:space="0" w:color="auto"/>
            <w:left w:val="none" w:sz="0" w:space="0" w:color="auto"/>
            <w:bottom w:val="none" w:sz="0" w:space="0" w:color="auto"/>
            <w:right w:val="none" w:sz="0" w:space="0" w:color="auto"/>
          </w:divBdr>
        </w:div>
        <w:div w:id="1427649062">
          <w:marLeft w:val="0"/>
          <w:marRight w:val="0"/>
          <w:marTop w:val="0"/>
          <w:marBottom w:val="0"/>
          <w:divBdr>
            <w:top w:val="none" w:sz="0" w:space="0" w:color="auto"/>
            <w:left w:val="none" w:sz="0" w:space="0" w:color="auto"/>
            <w:bottom w:val="none" w:sz="0" w:space="0" w:color="auto"/>
            <w:right w:val="none" w:sz="0" w:space="0" w:color="auto"/>
          </w:divBdr>
        </w:div>
        <w:div w:id="1706632157">
          <w:marLeft w:val="0"/>
          <w:marRight w:val="0"/>
          <w:marTop w:val="0"/>
          <w:marBottom w:val="0"/>
          <w:divBdr>
            <w:top w:val="none" w:sz="0" w:space="0" w:color="auto"/>
            <w:left w:val="none" w:sz="0" w:space="0" w:color="auto"/>
            <w:bottom w:val="none" w:sz="0" w:space="0" w:color="auto"/>
            <w:right w:val="none" w:sz="0" w:space="0" w:color="auto"/>
          </w:divBdr>
        </w:div>
        <w:div w:id="2014184555">
          <w:marLeft w:val="0"/>
          <w:marRight w:val="0"/>
          <w:marTop w:val="0"/>
          <w:marBottom w:val="0"/>
          <w:divBdr>
            <w:top w:val="none" w:sz="0" w:space="0" w:color="auto"/>
            <w:left w:val="none" w:sz="0" w:space="0" w:color="auto"/>
            <w:bottom w:val="none" w:sz="0" w:space="0" w:color="auto"/>
            <w:right w:val="none" w:sz="0" w:space="0" w:color="auto"/>
          </w:divBdr>
        </w:div>
        <w:div w:id="410349969">
          <w:marLeft w:val="0"/>
          <w:marRight w:val="0"/>
          <w:marTop w:val="0"/>
          <w:marBottom w:val="0"/>
          <w:divBdr>
            <w:top w:val="none" w:sz="0" w:space="0" w:color="auto"/>
            <w:left w:val="none" w:sz="0" w:space="0" w:color="auto"/>
            <w:bottom w:val="none" w:sz="0" w:space="0" w:color="auto"/>
            <w:right w:val="none" w:sz="0" w:space="0" w:color="auto"/>
          </w:divBdr>
        </w:div>
        <w:div w:id="1760054471">
          <w:marLeft w:val="0"/>
          <w:marRight w:val="0"/>
          <w:marTop w:val="0"/>
          <w:marBottom w:val="0"/>
          <w:divBdr>
            <w:top w:val="none" w:sz="0" w:space="0" w:color="auto"/>
            <w:left w:val="none" w:sz="0" w:space="0" w:color="auto"/>
            <w:bottom w:val="none" w:sz="0" w:space="0" w:color="auto"/>
            <w:right w:val="none" w:sz="0" w:space="0" w:color="auto"/>
          </w:divBdr>
        </w:div>
        <w:div w:id="255788762">
          <w:marLeft w:val="0"/>
          <w:marRight w:val="0"/>
          <w:marTop w:val="0"/>
          <w:marBottom w:val="0"/>
          <w:divBdr>
            <w:top w:val="none" w:sz="0" w:space="0" w:color="auto"/>
            <w:left w:val="none" w:sz="0" w:space="0" w:color="auto"/>
            <w:bottom w:val="none" w:sz="0" w:space="0" w:color="auto"/>
            <w:right w:val="none" w:sz="0" w:space="0" w:color="auto"/>
          </w:divBdr>
        </w:div>
        <w:div w:id="1405105703">
          <w:marLeft w:val="0"/>
          <w:marRight w:val="0"/>
          <w:marTop w:val="0"/>
          <w:marBottom w:val="0"/>
          <w:divBdr>
            <w:top w:val="none" w:sz="0" w:space="0" w:color="auto"/>
            <w:left w:val="none" w:sz="0" w:space="0" w:color="auto"/>
            <w:bottom w:val="none" w:sz="0" w:space="0" w:color="auto"/>
            <w:right w:val="none" w:sz="0" w:space="0" w:color="auto"/>
          </w:divBdr>
        </w:div>
        <w:div w:id="100684032">
          <w:marLeft w:val="0"/>
          <w:marRight w:val="0"/>
          <w:marTop w:val="0"/>
          <w:marBottom w:val="0"/>
          <w:divBdr>
            <w:top w:val="none" w:sz="0" w:space="0" w:color="auto"/>
            <w:left w:val="none" w:sz="0" w:space="0" w:color="auto"/>
            <w:bottom w:val="none" w:sz="0" w:space="0" w:color="auto"/>
            <w:right w:val="none" w:sz="0" w:space="0" w:color="auto"/>
          </w:divBdr>
        </w:div>
        <w:div w:id="2082212136">
          <w:marLeft w:val="0"/>
          <w:marRight w:val="0"/>
          <w:marTop w:val="0"/>
          <w:marBottom w:val="0"/>
          <w:divBdr>
            <w:top w:val="none" w:sz="0" w:space="0" w:color="auto"/>
            <w:left w:val="none" w:sz="0" w:space="0" w:color="auto"/>
            <w:bottom w:val="none" w:sz="0" w:space="0" w:color="auto"/>
            <w:right w:val="none" w:sz="0" w:space="0" w:color="auto"/>
          </w:divBdr>
        </w:div>
        <w:div w:id="1553926977">
          <w:marLeft w:val="0"/>
          <w:marRight w:val="0"/>
          <w:marTop w:val="0"/>
          <w:marBottom w:val="0"/>
          <w:divBdr>
            <w:top w:val="none" w:sz="0" w:space="0" w:color="auto"/>
            <w:left w:val="none" w:sz="0" w:space="0" w:color="auto"/>
            <w:bottom w:val="none" w:sz="0" w:space="0" w:color="auto"/>
            <w:right w:val="none" w:sz="0" w:space="0" w:color="auto"/>
          </w:divBdr>
        </w:div>
      </w:divsChild>
    </w:div>
    <w:div w:id="160048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7568-23DE-47D5-B0D0-D212C191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Company Name</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France Victimes</cp:lastModifiedBy>
  <cp:revision>2</cp:revision>
  <cp:lastPrinted>2024-12-18T07:19:00Z</cp:lastPrinted>
  <dcterms:created xsi:type="dcterms:W3CDTF">2025-05-20T11:35:00Z</dcterms:created>
  <dcterms:modified xsi:type="dcterms:W3CDTF">2025-05-20T11:35:00Z</dcterms:modified>
</cp:coreProperties>
</file>