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F8BDE" w14:textId="4224F32E" w:rsidR="00CD5602" w:rsidRPr="00673A1F" w:rsidRDefault="005A34D1">
      <w:pPr>
        <w:pStyle w:val="CorpsdetexteMsoNormal"/>
        <w:spacing w:after="0"/>
        <w:jc w:val="center"/>
        <w:rPr>
          <w:rFonts w:ascii="Times New Roman" w:hAnsi="Times New Roman" w:cs="Times New Roman"/>
          <w:color w:val="000000" w:themeColor="text1"/>
          <w:sz w:val="28"/>
          <w:szCs w:val="28"/>
        </w:rPr>
      </w:pPr>
      <w:r w:rsidRPr="00673A1F">
        <w:rPr>
          <w:rFonts w:ascii="Times New Roman" w:hAnsi="Times New Roman" w:cs="Times New Roman"/>
          <w:color w:val="000000" w:themeColor="text1"/>
          <w:sz w:val="28"/>
          <w:szCs w:val="28"/>
        </w:rPr>
        <w:t xml:space="preserve">COMMUNE DE </w:t>
      </w:r>
      <w:r w:rsidR="005C61D3" w:rsidRPr="00673A1F">
        <w:rPr>
          <w:rFonts w:ascii="Times New Roman" w:hAnsi="Times New Roman" w:cs="Times New Roman"/>
          <w:color w:val="000000" w:themeColor="text1"/>
          <w:sz w:val="28"/>
          <w:szCs w:val="28"/>
        </w:rPr>
        <w:t>MABLY</w:t>
      </w:r>
    </w:p>
    <w:p w14:paraId="69B58A3B" w14:textId="77777777" w:rsidR="00CD5602" w:rsidRPr="00673A1F" w:rsidRDefault="005A34D1">
      <w:pPr>
        <w:pStyle w:val="CorpsdetexteMsoNormal"/>
        <w:spacing w:after="0"/>
        <w:rPr>
          <w:rFonts w:ascii="Geneva" w:hAnsi="Geneva" w:hint="eastAsia"/>
          <w:b/>
          <w:color w:val="000000" w:themeColor="text1"/>
          <w:sz w:val="20"/>
        </w:rPr>
      </w:pPr>
      <w:r w:rsidRPr="00673A1F">
        <w:rPr>
          <w:color w:val="000000" w:themeColor="text1"/>
        </w:rPr>
        <w:t> </w:t>
      </w:r>
    </w:p>
    <w:p w14:paraId="7484D751" w14:textId="49B01FD9" w:rsidR="00CD5602" w:rsidRPr="00673A1F" w:rsidRDefault="005A34D1">
      <w:pPr>
        <w:pStyle w:val="CorpsdetexteMsoNormal"/>
        <w:spacing w:after="0"/>
        <w:jc w:val="center"/>
        <w:rPr>
          <w:rFonts w:ascii="Times New Roman" w:hAnsi="Times New Roman" w:cs="Times New Roman"/>
          <w:color w:val="000000" w:themeColor="text1"/>
          <w:sz w:val="36"/>
          <w:szCs w:val="36"/>
        </w:rPr>
      </w:pPr>
      <w:r w:rsidRPr="00673A1F">
        <w:rPr>
          <w:rFonts w:ascii="Times New Roman" w:hAnsi="Times New Roman" w:cs="Times New Roman"/>
          <w:b/>
          <w:color w:val="000000" w:themeColor="text1"/>
          <w:sz w:val="36"/>
          <w:szCs w:val="36"/>
        </w:rPr>
        <w:t>NOTE DE PRESENTATION BREVE ET SYNTHETIQUE DU BUDGET PRIMITIF 20</w:t>
      </w:r>
      <w:r w:rsidR="0055306B" w:rsidRPr="00673A1F">
        <w:rPr>
          <w:rFonts w:ascii="Times New Roman" w:hAnsi="Times New Roman" w:cs="Times New Roman"/>
          <w:b/>
          <w:color w:val="000000" w:themeColor="text1"/>
          <w:sz w:val="36"/>
          <w:szCs w:val="36"/>
        </w:rPr>
        <w:t>2</w:t>
      </w:r>
      <w:r w:rsidR="00BA36AF" w:rsidRPr="00673A1F">
        <w:rPr>
          <w:rFonts w:ascii="Times New Roman" w:hAnsi="Times New Roman" w:cs="Times New Roman"/>
          <w:b/>
          <w:color w:val="000000" w:themeColor="text1"/>
          <w:sz w:val="36"/>
          <w:szCs w:val="36"/>
        </w:rPr>
        <w:t>6</w:t>
      </w:r>
    </w:p>
    <w:p w14:paraId="27452F1F" w14:textId="77777777" w:rsidR="00CD5602" w:rsidRPr="00673A1F" w:rsidRDefault="00CD5602">
      <w:pPr>
        <w:pStyle w:val="CorpsdetexteMsoNormal"/>
        <w:spacing w:after="0"/>
        <w:rPr>
          <w:rFonts w:asciiTheme="minorHAnsi" w:hAnsiTheme="minorHAnsi" w:cstheme="minorHAnsi"/>
          <w:color w:val="000000" w:themeColor="text1"/>
        </w:rPr>
      </w:pPr>
    </w:p>
    <w:p w14:paraId="242D72EF" w14:textId="25803A8A" w:rsidR="00CD5602" w:rsidRPr="00B461BD" w:rsidRDefault="005A34D1">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L’article L</w:t>
      </w:r>
      <w:r w:rsidR="0055306B" w:rsidRPr="00B461BD">
        <w:rPr>
          <w:rFonts w:asciiTheme="minorHAnsi" w:hAnsiTheme="minorHAnsi" w:cstheme="minorHAnsi"/>
          <w:color w:val="000000" w:themeColor="text1"/>
          <w:sz w:val="24"/>
        </w:rPr>
        <w:t>.</w:t>
      </w:r>
      <w:r w:rsidRPr="00B461BD">
        <w:rPr>
          <w:rFonts w:asciiTheme="minorHAnsi" w:hAnsiTheme="minorHAnsi" w:cstheme="minorHAnsi"/>
          <w:color w:val="000000" w:themeColor="text1"/>
          <w:sz w:val="24"/>
        </w:rPr>
        <w:t xml:space="preserve">2313-1 du code général des collectivités territoriales prévoit qu’une présentation brève et synthétique retraçant les informations financières essentielles est jointe au budget primitif et au compte administratif afin de permettre aux citoyens d’en saisir les enjeux. </w:t>
      </w:r>
    </w:p>
    <w:p w14:paraId="7E9EF6EA" w14:textId="77777777" w:rsidR="00CD5602" w:rsidRPr="00B461BD" w:rsidRDefault="005A34D1">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w:t>
      </w:r>
    </w:p>
    <w:p w14:paraId="337362C6" w14:textId="19771D54" w:rsidR="00CD5602" w:rsidRPr="00B461BD" w:rsidRDefault="005A34D1">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xml:space="preserve">La présente note répond à cette obligation pour la commune ; elle est disponible sur </w:t>
      </w:r>
      <w:r w:rsidR="0055306B" w:rsidRPr="00B461BD">
        <w:rPr>
          <w:rFonts w:asciiTheme="minorHAnsi" w:hAnsiTheme="minorHAnsi" w:cstheme="minorHAnsi"/>
          <w:color w:val="000000" w:themeColor="text1"/>
          <w:sz w:val="24"/>
        </w:rPr>
        <w:t xml:space="preserve">son </w:t>
      </w:r>
      <w:r w:rsidRPr="00B461BD">
        <w:rPr>
          <w:rFonts w:asciiTheme="minorHAnsi" w:hAnsiTheme="minorHAnsi" w:cstheme="minorHAnsi"/>
          <w:color w:val="000000" w:themeColor="text1"/>
          <w:sz w:val="24"/>
        </w:rPr>
        <w:t xml:space="preserve">site internet. </w:t>
      </w:r>
    </w:p>
    <w:p w14:paraId="6CA111D4" w14:textId="77777777" w:rsidR="00CD5602" w:rsidRPr="00B461BD" w:rsidRDefault="005A34D1">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w:t>
      </w:r>
    </w:p>
    <w:p w14:paraId="1311E411" w14:textId="705A9D52"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Le budget primitif retrace l’ensemble des dépenses et des recettes autorisées et prévues pour l’année 202</w:t>
      </w:r>
      <w:r w:rsidR="00BA36AF" w:rsidRPr="00B461BD">
        <w:rPr>
          <w:rFonts w:asciiTheme="minorHAnsi" w:hAnsiTheme="minorHAnsi" w:cstheme="minorHAnsi"/>
          <w:color w:val="000000" w:themeColor="text1"/>
          <w:sz w:val="24"/>
        </w:rPr>
        <w:t>6</w:t>
      </w:r>
      <w:r w:rsidRPr="00B461BD">
        <w:rPr>
          <w:rFonts w:asciiTheme="minorHAnsi" w:hAnsiTheme="minorHAnsi" w:cstheme="minorHAnsi"/>
          <w:color w:val="000000" w:themeColor="text1"/>
          <w:sz w:val="24"/>
        </w:rPr>
        <w:t xml:space="preserve">. Il est présenté suivant le référentiel budgétaire et comptable M57 et il est construit sur les bases du débat d’orientations budgétaires tenu le </w:t>
      </w:r>
      <w:r w:rsidR="00BA36AF" w:rsidRPr="00B461BD">
        <w:rPr>
          <w:rFonts w:asciiTheme="minorHAnsi" w:hAnsiTheme="minorHAnsi" w:cstheme="minorHAnsi"/>
          <w:color w:val="000000" w:themeColor="text1"/>
          <w:sz w:val="24"/>
        </w:rPr>
        <w:t>30 janvier 2026</w:t>
      </w:r>
      <w:r w:rsidRPr="00B461BD">
        <w:rPr>
          <w:rFonts w:asciiTheme="minorHAnsi" w:hAnsiTheme="minorHAnsi" w:cstheme="minorHAnsi"/>
          <w:color w:val="000000" w:themeColor="text1"/>
          <w:sz w:val="24"/>
        </w:rPr>
        <w:t xml:space="preserve"> au sein du conseil municipal, étant précisé que certaines données ont pu évoluer dans le budget dans la mesure où entre les deux échéances certaines informations nouvelles sur les dépenses ou recettes sont apparues. </w:t>
      </w:r>
    </w:p>
    <w:p w14:paraId="7EA5F11C"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2BF0F436" w14:textId="28CFE96E"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A Mably, le budget primitif</w:t>
      </w:r>
      <w:r w:rsidR="00BA36AF" w:rsidRPr="00B461BD">
        <w:rPr>
          <w:rFonts w:asciiTheme="minorHAnsi" w:hAnsiTheme="minorHAnsi" w:cstheme="minorHAnsi"/>
          <w:color w:val="000000" w:themeColor="text1"/>
          <w:sz w:val="24"/>
        </w:rPr>
        <w:t xml:space="preserve"> 2026</w:t>
      </w:r>
      <w:r w:rsidRPr="00B461BD">
        <w:rPr>
          <w:rFonts w:asciiTheme="minorHAnsi" w:hAnsiTheme="minorHAnsi" w:cstheme="minorHAnsi"/>
          <w:color w:val="000000" w:themeColor="text1"/>
          <w:sz w:val="24"/>
        </w:rPr>
        <w:t xml:space="preserve"> reprend les résultats </w:t>
      </w:r>
      <w:r w:rsidR="00CE162E" w:rsidRPr="00B461BD">
        <w:rPr>
          <w:rFonts w:asciiTheme="minorHAnsi" w:hAnsiTheme="minorHAnsi" w:cstheme="minorHAnsi"/>
          <w:color w:val="000000" w:themeColor="text1"/>
          <w:sz w:val="24"/>
        </w:rPr>
        <w:t>anticipés</w:t>
      </w:r>
      <w:r w:rsidR="00BA36AF" w:rsidRPr="00B461BD">
        <w:rPr>
          <w:rFonts w:asciiTheme="minorHAnsi" w:hAnsiTheme="minorHAnsi" w:cstheme="minorHAnsi"/>
          <w:color w:val="000000" w:themeColor="text1"/>
          <w:sz w:val="24"/>
        </w:rPr>
        <w:t xml:space="preserve"> </w:t>
      </w:r>
      <w:r w:rsidRPr="00B461BD">
        <w:rPr>
          <w:rFonts w:asciiTheme="minorHAnsi" w:hAnsiTheme="minorHAnsi" w:cstheme="minorHAnsi"/>
          <w:color w:val="000000" w:themeColor="text1"/>
          <w:sz w:val="24"/>
        </w:rPr>
        <w:t>de l’année 202</w:t>
      </w:r>
      <w:r w:rsidR="00BA36AF" w:rsidRPr="00B461BD">
        <w:rPr>
          <w:rFonts w:asciiTheme="minorHAnsi" w:hAnsiTheme="minorHAnsi" w:cstheme="minorHAnsi"/>
          <w:color w:val="000000" w:themeColor="text1"/>
          <w:sz w:val="24"/>
        </w:rPr>
        <w:t>5</w:t>
      </w:r>
      <w:r w:rsidR="00CE162E" w:rsidRPr="00B461BD">
        <w:rPr>
          <w:rFonts w:asciiTheme="minorHAnsi" w:hAnsiTheme="minorHAnsi" w:cstheme="minorHAnsi"/>
          <w:color w:val="000000" w:themeColor="text1"/>
          <w:sz w:val="24"/>
        </w:rPr>
        <w:t xml:space="preserve">. La procédure de reprise anticipée des résultats se distingue de la procédure normale </w:t>
      </w:r>
      <w:r w:rsidR="00F27628" w:rsidRPr="00B461BD">
        <w:rPr>
          <w:rFonts w:asciiTheme="minorHAnsi" w:hAnsiTheme="minorHAnsi" w:cstheme="minorHAnsi"/>
          <w:color w:val="000000" w:themeColor="text1"/>
          <w:sz w:val="24"/>
        </w:rPr>
        <w:t>du fait</w:t>
      </w:r>
      <w:r w:rsidR="00CE162E" w:rsidRPr="00B461BD">
        <w:rPr>
          <w:rFonts w:asciiTheme="minorHAnsi" w:hAnsiTheme="minorHAnsi" w:cstheme="minorHAnsi"/>
          <w:color w:val="000000" w:themeColor="text1"/>
          <w:sz w:val="24"/>
        </w:rPr>
        <w:t xml:space="preserve"> que l'affectation en réserve au compte 1068 reste une prévision jusqu'à la production de la délibération d'affectation des résultats définitive intervenant après le vote du compte financier unique.</w:t>
      </w:r>
    </w:p>
    <w:p w14:paraId="7B527803"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4A0E7883"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Le budget communal comprend un budget principal et un budget annexe permettant le suivi particulier du service de la restauration scolaire.</w:t>
      </w:r>
    </w:p>
    <w:p w14:paraId="25AFC2A9"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4C470DD6"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Il doit être voté par le conseil municipal avant le 15 avril de l’année à laquelle il se rapporte et transmis au représentant de l’État dans un délai de 15 jours maximum après la date limite de vote du budget.</w:t>
      </w:r>
    </w:p>
    <w:p w14:paraId="439C9281"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346F18EF" w14:textId="308D9BBE"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Par cet acte, le maire, ordonnateur, est autorisé à effectuer les opérations de recettes et de dépenses inscrites au budget, pour la période qui s’étend du 1er janvier au 31 décembre de l’année civile.</w:t>
      </w:r>
    </w:p>
    <w:p w14:paraId="27BBD35A"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0DED1E0D" w14:textId="09AA8D89"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Le budget 202</w:t>
      </w:r>
      <w:r w:rsidR="00CE162E" w:rsidRPr="00B461BD">
        <w:rPr>
          <w:rFonts w:asciiTheme="minorHAnsi" w:hAnsiTheme="minorHAnsi" w:cstheme="minorHAnsi"/>
          <w:color w:val="000000" w:themeColor="text1"/>
          <w:sz w:val="24"/>
        </w:rPr>
        <w:t>6</w:t>
      </w:r>
      <w:r w:rsidRPr="00B461BD">
        <w:rPr>
          <w:rFonts w:asciiTheme="minorHAnsi" w:hAnsiTheme="minorHAnsi" w:cstheme="minorHAnsi"/>
          <w:color w:val="000000" w:themeColor="text1"/>
          <w:sz w:val="24"/>
        </w:rPr>
        <w:t xml:space="preserve"> est voté le </w:t>
      </w:r>
      <w:r w:rsidR="00CE162E" w:rsidRPr="00B461BD">
        <w:rPr>
          <w:rFonts w:asciiTheme="minorHAnsi" w:hAnsiTheme="minorHAnsi" w:cstheme="minorHAnsi"/>
          <w:color w:val="000000" w:themeColor="text1"/>
          <w:sz w:val="24"/>
        </w:rPr>
        <w:t>27 février 2026</w:t>
      </w:r>
      <w:r w:rsidRPr="00B461BD">
        <w:rPr>
          <w:rFonts w:asciiTheme="minorHAnsi" w:hAnsiTheme="minorHAnsi" w:cstheme="minorHAnsi"/>
          <w:color w:val="000000" w:themeColor="text1"/>
          <w:sz w:val="24"/>
        </w:rPr>
        <w:t xml:space="preserve"> par le conseil municipal. Il peut être consulté sur simple demande aux heures d’ouvertures de la mairie.</w:t>
      </w:r>
    </w:p>
    <w:p w14:paraId="7FC16B24"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19056DE9"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xml:space="preserve"> Il a été établi avec la volonté : </w:t>
      </w:r>
    </w:p>
    <w:p w14:paraId="07148BDC"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xml:space="preserve">- de maîtriser les dépenses de fonctionnement tout en maintenant le niveau et la qualité des services rendus aux habitants ; </w:t>
      </w:r>
    </w:p>
    <w:p w14:paraId="307C4F1D"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xml:space="preserve">- de contenir la dette ; </w:t>
      </w:r>
    </w:p>
    <w:p w14:paraId="45859320"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xml:space="preserve">- de mobiliser des subventions auprès du conseil départemental, de la Région ou de l’Etat chaque </w:t>
      </w:r>
      <w:r w:rsidRPr="00B461BD">
        <w:rPr>
          <w:rFonts w:asciiTheme="minorHAnsi" w:hAnsiTheme="minorHAnsi" w:cstheme="minorHAnsi"/>
          <w:color w:val="000000" w:themeColor="text1"/>
          <w:sz w:val="24"/>
        </w:rPr>
        <w:lastRenderedPageBreak/>
        <w:t xml:space="preserve">fois que possible ; </w:t>
      </w:r>
    </w:p>
    <w:p w14:paraId="70F6D12F"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 d’offrir des services de qualité aux habitants de la commune.</w:t>
      </w:r>
    </w:p>
    <w:p w14:paraId="50655E25" w14:textId="77777777" w:rsidR="00123712" w:rsidRPr="00B461BD" w:rsidRDefault="00123712" w:rsidP="00123712">
      <w:pPr>
        <w:pStyle w:val="CorpsdetexteMsoNormal"/>
        <w:spacing w:after="0"/>
        <w:jc w:val="both"/>
        <w:rPr>
          <w:rFonts w:asciiTheme="minorHAnsi" w:hAnsiTheme="minorHAnsi" w:cstheme="minorHAnsi"/>
          <w:color w:val="000000" w:themeColor="text1"/>
          <w:sz w:val="24"/>
        </w:rPr>
      </w:pPr>
    </w:p>
    <w:p w14:paraId="2E3C8FB2" w14:textId="3FE85DDB" w:rsidR="00CD5602" w:rsidRPr="00B461BD" w:rsidRDefault="00123712" w:rsidP="00123712">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Structurellement, le budget présente deux sections dites de fonctionnement et d’investissement. La première retrace la gestion des affaires courantes, incluant notamment le versement des rémunérations des agents et la seconde présente les éléments ayant trait aux équipements patrimoniaux de la collectivité.</w:t>
      </w:r>
    </w:p>
    <w:p w14:paraId="1246668A" w14:textId="77777777" w:rsidR="00C47E3C" w:rsidRPr="00174E46" w:rsidRDefault="00C47E3C" w:rsidP="00123712">
      <w:pPr>
        <w:pStyle w:val="CorpsdetexteMsoNormal"/>
        <w:spacing w:after="0"/>
        <w:jc w:val="both"/>
        <w:rPr>
          <w:rStyle w:val="lev"/>
          <w:rFonts w:ascii="Calibri" w:hAnsi="Calibri" w:cs="Calibri"/>
          <w:b w:val="0"/>
          <w:bCs w:val="0"/>
          <w:color w:val="00B050"/>
          <w:sz w:val="24"/>
        </w:rPr>
      </w:pPr>
    </w:p>
    <w:p w14:paraId="64617A07" w14:textId="27CA3940" w:rsidR="00CD5602" w:rsidRPr="00673A1F" w:rsidRDefault="005A34D1" w:rsidP="00B96F25">
      <w:pPr>
        <w:pStyle w:val="CorpsdetexteMsoNormal"/>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color w:val="000000" w:themeColor="text1"/>
          <w:sz w:val="24"/>
        </w:rPr>
      </w:pPr>
      <w:r w:rsidRPr="00673A1F">
        <w:rPr>
          <w:rStyle w:val="lev"/>
          <w:rFonts w:ascii="Times New Roman" w:hAnsi="Times New Roman" w:cs="Times New Roman"/>
          <w:color w:val="000000" w:themeColor="text1"/>
          <w:sz w:val="24"/>
        </w:rPr>
        <w:t>I. La section de fonctionnement</w:t>
      </w:r>
    </w:p>
    <w:p w14:paraId="324E01C7" w14:textId="700C6B34" w:rsidR="00CD5602" w:rsidRPr="001E0605" w:rsidRDefault="005A34D1" w:rsidP="00C3156B">
      <w:pPr>
        <w:pStyle w:val="CorpsdetexteMsoNormal"/>
        <w:spacing w:after="0"/>
        <w:jc w:val="both"/>
        <w:rPr>
          <w:rFonts w:ascii="Times New Roman" w:hAnsi="Times New Roman" w:cs="Times New Roman"/>
          <w:color w:val="00B050"/>
          <w:sz w:val="24"/>
        </w:rPr>
      </w:pPr>
      <w:r w:rsidRPr="00174E46">
        <w:rPr>
          <w:rFonts w:ascii="Times New Roman" w:hAnsi="Times New Roman" w:cs="Times New Roman"/>
          <w:color w:val="00B050"/>
          <w:sz w:val="24"/>
        </w:rPr>
        <w:t> </w:t>
      </w:r>
    </w:p>
    <w:p w14:paraId="42D5656F" w14:textId="77777777" w:rsidR="00123712" w:rsidRPr="00B461BD" w:rsidRDefault="005A34D1" w:rsidP="00C3156B">
      <w:pPr>
        <w:pStyle w:val="CorpsdetexteMsoNormal"/>
        <w:spacing w:after="0"/>
        <w:jc w:val="both"/>
        <w:rPr>
          <w:rFonts w:ascii="Calibri" w:hAnsi="Calibri" w:cs="Calibri"/>
          <w:color w:val="000000" w:themeColor="text1"/>
          <w:sz w:val="24"/>
        </w:rPr>
      </w:pPr>
      <w:r w:rsidRPr="00B461BD">
        <w:rPr>
          <w:rFonts w:ascii="Calibri" w:hAnsi="Calibri" w:cs="Calibri"/>
          <w:color w:val="000000" w:themeColor="text1"/>
          <w:sz w:val="24"/>
        </w:rPr>
        <w:t>La section de fonctionnement regroupe l'ensemble des dépenses et des recettes nécessaires au fonctionnement courant et récurrent des services communaux.</w:t>
      </w:r>
    </w:p>
    <w:p w14:paraId="75A6F6EC" w14:textId="07B97FEE" w:rsidR="00CD5602" w:rsidRPr="00B461BD" w:rsidRDefault="00CD5602" w:rsidP="00C3156B">
      <w:pPr>
        <w:pStyle w:val="CorpsdetexteMsoNormal"/>
        <w:spacing w:after="0"/>
        <w:jc w:val="both"/>
        <w:rPr>
          <w:rFonts w:ascii="Calibri" w:hAnsi="Calibri" w:cs="Calibri"/>
          <w:color w:val="000000" w:themeColor="text1"/>
          <w:sz w:val="24"/>
        </w:rPr>
      </w:pPr>
    </w:p>
    <w:p w14:paraId="5D5948B8" w14:textId="77777777" w:rsidR="00CA182B" w:rsidRPr="00B461BD" w:rsidRDefault="00CA182B" w:rsidP="00C3156B">
      <w:pPr>
        <w:pStyle w:val="CorpsdetexteMsoNormal"/>
        <w:spacing w:after="0"/>
        <w:jc w:val="both"/>
        <w:rPr>
          <w:rFonts w:ascii="Calibri" w:hAnsi="Calibri" w:cs="Calibri"/>
          <w:b/>
          <w:bCs/>
          <w:color w:val="000000" w:themeColor="text1"/>
          <w:sz w:val="24"/>
          <w:u w:val="single"/>
        </w:rPr>
      </w:pPr>
      <w:r w:rsidRPr="00B461BD">
        <w:rPr>
          <w:rFonts w:ascii="Calibri" w:hAnsi="Calibri" w:cs="Calibri"/>
          <w:b/>
          <w:bCs/>
          <w:color w:val="000000" w:themeColor="text1"/>
          <w:sz w:val="24"/>
          <w:u w:val="single"/>
        </w:rPr>
        <w:t>LES RECETTES COURANTES</w:t>
      </w:r>
    </w:p>
    <w:p w14:paraId="168655B0" w14:textId="77777777" w:rsidR="00CA182B" w:rsidRPr="00B461BD" w:rsidRDefault="00CA182B" w:rsidP="00C3156B">
      <w:pPr>
        <w:pStyle w:val="CorpsdetexteMsoNormal"/>
        <w:spacing w:after="0"/>
        <w:jc w:val="both"/>
        <w:rPr>
          <w:rFonts w:ascii="Calibri" w:hAnsi="Calibri" w:cs="Calibri"/>
          <w:color w:val="000000" w:themeColor="text1"/>
          <w:sz w:val="24"/>
        </w:rPr>
      </w:pPr>
    </w:p>
    <w:p w14:paraId="109047B0" w14:textId="77777777" w:rsidR="00CA182B" w:rsidRPr="00B461BD" w:rsidRDefault="00CA182B" w:rsidP="00C3156B">
      <w:pPr>
        <w:pStyle w:val="CorpsdetexteMsoNormal"/>
        <w:spacing w:after="0"/>
        <w:jc w:val="both"/>
        <w:rPr>
          <w:rFonts w:ascii="Calibri" w:hAnsi="Calibri" w:cs="Calibri"/>
          <w:color w:val="000000" w:themeColor="text1"/>
          <w:sz w:val="24"/>
        </w:rPr>
      </w:pPr>
      <w:r w:rsidRPr="00B461BD">
        <w:rPr>
          <w:rFonts w:ascii="Calibri" w:hAnsi="Calibri" w:cs="Calibri"/>
          <w:color w:val="000000" w:themeColor="text1"/>
          <w:sz w:val="24"/>
        </w:rPr>
        <w:t>Les recettes de fonctionnement correspondent aux sommes encaissées au titre des prestations fournies à la population, aux impôts locaux, aux dotations versées par l'Etat ou d’autres collectivités comme Roannais Agglomération, le Département ou la Région.</w:t>
      </w:r>
    </w:p>
    <w:p w14:paraId="12AEFA9D" w14:textId="77777777" w:rsidR="00CA182B" w:rsidRPr="00B461BD" w:rsidRDefault="00CA182B" w:rsidP="00C3156B">
      <w:pPr>
        <w:pStyle w:val="CorpsdetexteMsoNormal"/>
        <w:spacing w:after="0"/>
        <w:jc w:val="both"/>
        <w:rPr>
          <w:rFonts w:ascii="Calibri" w:hAnsi="Calibri" w:cs="Calibri"/>
          <w:color w:val="000000" w:themeColor="text1"/>
          <w:sz w:val="24"/>
        </w:rPr>
      </w:pPr>
    </w:p>
    <w:p w14:paraId="1E6F8722" w14:textId="3B842910" w:rsidR="00CA182B" w:rsidRPr="00B461BD" w:rsidRDefault="00CA182B" w:rsidP="00C3156B">
      <w:pPr>
        <w:pStyle w:val="CorpsdetexteMsoNormal"/>
        <w:spacing w:after="0"/>
        <w:jc w:val="both"/>
        <w:rPr>
          <w:rFonts w:ascii="Calibri" w:hAnsi="Calibri" w:cs="Calibri"/>
          <w:b/>
          <w:bCs/>
          <w:color w:val="000000" w:themeColor="text1"/>
          <w:sz w:val="24"/>
        </w:rPr>
      </w:pPr>
      <w:r w:rsidRPr="00B461BD">
        <w:rPr>
          <w:rFonts w:ascii="Calibri" w:hAnsi="Calibri" w:cs="Calibri"/>
          <w:b/>
          <w:bCs/>
          <w:color w:val="000000" w:themeColor="text1"/>
          <w:sz w:val="24"/>
        </w:rPr>
        <w:t>Les recettes de fonctionnement 202</w:t>
      </w:r>
      <w:r w:rsidR="00DC090C" w:rsidRPr="00B461BD">
        <w:rPr>
          <w:rFonts w:ascii="Calibri" w:hAnsi="Calibri" w:cs="Calibri"/>
          <w:b/>
          <w:bCs/>
          <w:color w:val="000000" w:themeColor="text1"/>
          <w:sz w:val="24"/>
        </w:rPr>
        <w:t>6</w:t>
      </w:r>
      <w:r w:rsidRPr="00B461BD">
        <w:rPr>
          <w:rFonts w:ascii="Calibri" w:hAnsi="Calibri" w:cs="Calibri"/>
          <w:b/>
          <w:bCs/>
          <w:color w:val="000000" w:themeColor="text1"/>
          <w:sz w:val="24"/>
        </w:rPr>
        <w:t xml:space="preserve"> représentent </w:t>
      </w:r>
      <w:r w:rsidR="00513A92" w:rsidRPr="00B461BD">
        <w:rPr>
          <w:rFonts w:ascii="Calibri" w:hAnsi="Calibri" w:cs="Calibri"/>
          <w:b/>
          <w:bCs/>
          <w:color w:val="000000" w:themeColor="text1"/>
          <w:sz w:val="24"/>
        </w:rPr>
        <w:t>11 998 695,74</w:t>
      </w:r>
      <w:r w:rsidRPr="00B461BD">
        <w:rPr>
          <w:rFonts w:ascii="Calibri" w:hAnsi="Calibri" w:cs="Calibri"/>
          <w:b/>
          <w:bCs/>
          <w:color w:val="000000" w:themeColor="text1"/>
          <w:sz w:val="24"/>
        </w:rPr>
        <w:t xml:space="preserve"> €.</w:t>
      </w:r>
    </w:p>
    <w:p w14:paraId="0A20F345" w14:textId="77777777" w:rsidR="00CA182B" w:rsidRPr="00B461BD" w:rsidRDefault="00CA182B" w:rsidP="00C3156B">
      <w:pPr>
        <w:pStyle w:val="CorpsdetexteMsoNormal"/>
        <w:spacing w:after="0"/>
        <w:jc w:val="both"/>
        <w:rPr>
          <w:rFonts w:ascii="Calibri" w:hAnsi="Calibri" w:cs="Calibri"/>
          <w:b/>
          <w:bCs/>
          <w:color w:val="000000" w:themeColor="text1"/>
          <w:sz w:val="24"/>
        </w:rPr>
      </w:pPr>
    </w:p>
    <w:p w14:paraId="215BC574" w14:textId="6BCEDE6A" w:rsidR="00CD5602" w:rsidRPr="00B461BD" w:rsidRDefault="00CA182B" w:rsidP="00C3156B">
      <w:pPr>
        <w:pStyle w:val="CorpsdetexteMsoNormal"/>
        <w:spacing w:after="0"/>
        <w:jc w:val="both"/>
        <w:rPr>
          <w:rFonts w:ascii="Calibri" w:hAnsi="Calibri" w:cs="Calibri"/>
          <w:color w:val="000000" w:themeColor="text1"/>
          <w:sz w:val="24"/>
        </w:rPr>
      </w:pPr>
      <w:r w:rsidRPr="00B461BD">
        <w:rPr>
          <w:rFonts w:ascii="Calibri" w:hAnsi="Calibri" w:cs="Calibri"/>
          <w:color w:val="000000" w:themeColor="text1"/>
          <w:sz w:val="24"/>
        </w:rPr>
        <w:t>Le résultat</w:t>
      </w:r>
      <w:r w:rsidR="001118D5" w:rsidRPr="00B461BD">
        <w:rPr>
          <w:rFonts w:ascii="Calibri" w:hAnsi="Calibri" w:cs="Calibri"/>
          <w:color w:val="000000" w:themeColor="text1"/>
          <w:sz w:val="24"/>
        </w:rPr>
        <w:t xml:space="preserve"> provisoire</w:t>
      </w:r>
      <w:r w:rsidRPr="00B461BD">
        <w:rPr>
          <w:rFonts w:ascii="Calibri" w:hAnsi="Calibri" w:cs="Calibri"/>
          <w:color w:val="000000" w:themeColor="text1"/>
          <w:sz w:val="24"/>
        </w:rPr>
        <w:t xml:space="preserve"> reporté en 202</w:t>
      </w:r>
      <w:r w:rsidR="00DC090C" w:rsidRPr="00B461BD">
        <w:rPr>
          <w:rFonts w:ascii="Calibri" w:hAnsi="Calibri" w:cs="Calibri"/>
          <w:color w:val="000000" w:themeColor="text1"/>
          <w:sz w:val="24"/>
        </w:rPr>
        <w:t>6</w:t>
      </w:r>
      <w:r w:rsidRPr="00B461BD">
        <w:rPr>
          <w:rFonts w:ascii="Calibri" w:hAnsi="Calibri" w:cs="Calibri"/>
          <w:color w:val="000000" w:themeColor="text1"/>
          <w:sz w:val="24"/>
        </w:rPr>
        <w:t>, tiré de l’excédent constaté au compte de l’année 202</w:t>
      </w:r>
      <w:r w:rsidR="00DC090C" w:rsidRPr="00B461BD">
        <w:rPr>
          <w:rFonts w:ascii="Calibri" w:hAnsi="Calibri" w:cs="Calibri"/>
          <w:color w:val="000000" w:themeColor="text1"/>
          <w:sz w:val="24"/>
        </w:rPr>
        <w:t>5</w:t>
      </w:r>
      <w:r w:rsidRPr="00B461BD">
        <w:rPr>
          <w:rFonts w:ascii="Calibri" w:hAnsi="Calibri" w:cs="Calibri"/>
          <w:color w:val="000000" w:themeColor="text1"/>
          <w:sz w:val="24"/>
        </w:rPr>
        <w:t xml:space="preserve"> et venant compléter les recettes du budget 202</w:t>
      </w:r>
      <w:r w:rsidR="00DC090C" w:rsidRPr="00B461BD">
        <w:rPr>
          <w:rFonts w:ascii="Calibri" w:hAnsi="Calibri" w:cs="Calibri"/>
          <w:color w:val="000000" w:themeColor="text1"/>
          <w:sz w:val="24"/>
        </w:rPr>
        <w:t>6</w:t>
      </w:r>
      <w:r w:rsidRPr="00B461BD">
        <w:rPr>
          <w:rFonts w:ascii="Calibri" w:hAnsi="Calibri" w:cs="Calibri"/>
          <w:color w:val="000000" w:themeColor="text1"/>
          <w:sz w:val="24"/>
        </w:rPr>
        <w:t>, représente un montant d’un peu plus de 2,</w:t>
      </w:r>
      <w:r w:rsidR="008E4F6B" w:rsidRPr="00B461BD">
        <w:rPr>
          <w:rFonts w:ascii="Calibri" w:hAnsi="Calibri" w:cs="Calibri"/>
          <w:color w:val="000000" w:themeColor="text1"/>
          <w:sz w:val="24"/>
        </w:rPr>
        <w:t>639</w:t>
      </w:r>
      <w:r w:rsidRPr="00B461BD">
        <w:rPr>
          <w:rFonts w:ascii="Calibri" w:hAnsi="Calibri" w:cs="Calibri"/>
          <w:color w:val="000000" w:themeColor="text1"/>
          <w:sz w:val="24"/>
        </w:rPr>
        <w:t xml:space="preserve"> millions d’euros. Les prévisions de recettes réelles de fonctionnement </w:t>
      </w:r>
      <w:r w:rsidR="00E84D0C" w:rsidRPr="00B461BD">
        <w:rPr>
          <w:rFonts w:ascii="Calibri" w:hAnsi="Calibri" w:cs="Calibri"/>
          <w:color w:val="000000" w:themeColor="text1"/>
          <w:sz w:val="24"/>
        </w:rPr>
        <w:t>diminuent</w:t>
      </w:r>
      <w:r w:rsidRPr="00B461BD">
        <w:rPr>
          <w:rFonts w:ascii="Calibri" w:hAnsi="Calibri" w:cs="Calibri"/>
          <w:color w:val="000000" w:themeColor="text1"/>
          <w:sz w:val="24"/>
        </w:rPr>
        <w:t xml:space="preserve"> en 202</w:t>
      </w:r>
      <w:r w:rsidR="00E84D0C" w:rsidRPr="00B461BD">
        <w:rPr>
          <w:rFonts w:ascii="Calibri" w:hAnsi="Calibri" w:cs="Calibri"/>
          <w:color w:val="000000" w:themeColor="text1"/>
          <w:sz w:val="24"/>
        </w:rPr>
        <w:t>6</w:t>
      </w:r>
      <w:r w:rsidRPr="00B461BD">
        <w:rPr>
          <w:rFonts w:ascii="Calibri" w:hAnsi="Calibri" w:cs="Calibri"/>
          <w:color w:val="000000" w:themeColor="text1"/>
          <w:sz w:val="24"/>
        </w:rPr>
        <w:t xml:space="preserve"> de </w:t>
      </w:r>
      <w:r w:rsidR="00E84D0C" w:rsidRPr="00B461BD">
        <w:rPr>
          <w:rFonts w:ascii="Calibri" w:hAnsi="Calibri" w:cs="Calibri"/>
          <w:color w:val="000000" w:themeColor="text1"/>
          <w:sz w:val="24"/>
        </w:rPr>
        <w:t>2,73</w:t>
      </w:r>
      <w:r w:rsidRPr="00B461BD">
        <w:rPr>
          <w:rFonts w:ascii="Calibri" w:hAnsi="Calibri" w:cs="Calibri"/>
          <w:color w:val="000000" w:themeColor="text1"/>
          <w:sz w:val="24"/>
        </w:rPr>
        <w:t xml:space="preserve"> % par rapport à celles de l’année précédente.</w:t>
      </w:r>
      <w:r w:rsidR="00E84D0C" w:rsidRPr="00B461BD">
        <w:rPr>
          <w:rFonts w:ascii="Calibri" w:hAnsi="Calibri" w:cs="Calibri"/>
          <w:color w:val="000000" w:themeColor="text1"/>
          <w:sz w:val="24"/>
        </w:rPr>
        <w:t xml:space="preserve"> La baisse provient principalement de la fin de la dynamique de compensation des locaux industriels</w:t>
      </w:r>
      <w:r w:rsidR="00360542" w:rsidRPr="00B461BD">
        <w:rPr>
          <w:rFonts w:ascii="Calibri" w:hAnsi="Calibri" w:cs="Calibri"/>
          <w:color w:val="000000" w:themeColor="text1"/>
          <w:sz w:val="24"/>
        </w:rPr>
        <w:t xml:space="preserve"> de moins 25% selon le PLF 2026, en réalité la baisse serait plutôt de l’ordre de 19%.</w:t>
      </w:r>
    </w:p>
    <w:p w14:paraId="24CC5841" w14:textId="12640199" w:rsidR="00980C5A" w:rsidRDefault="00513A92" w:rsidP="00C3156B">
      <w:pPr>
        <w:pStyle w:val="CorpsdetexteMsoNormal"/>
        <w:spacing w:after="0"/>
        <w:jc w:val="both"/>
        <w:rPr>
          <w:rFonts w:ascii="Times New Roman" w:hAnsi="Times New Roman" w:cs="Times New Roman"/>
          <w:sz w:val="24"/>
        </w:rPr>
      </w:pPr>
      <w:r w:rsidRPr="00513A92">
        <w:rPr>
          <w:noProof/>
        </w:rPr>
        <w:drawing>
          <wp:inline distT="0" distB="0" distL="0" distR="0" wp14:anchorId="5C474A35" wp14:editId="52BF5D1D">
            <wp:extent cx="5772150" cy="3276600"/>
            <wp:effectExtent l="0" t="0" r="0" b="0"/>
            <wp:docPr id="170985755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150" cy="3276600"/>
                    </a:xfrm>
                    <a:prstGeom prst="rect">
                      <a:avLst/>
                    </a:prstGeom>
                    <a:noFill/>
                    <a:ln>
                      <a:noFill/>
                    </a:ln>
                  </pic:spPr>
                </pic:pic>
              </a:graphicData>
            </a:graphic>
          </wp:inline>
        </w:drawing>
      </w:r>
    </w:p>
    <w:p w14:paraId="67EE4CC1" w14:textId="77777777" w:rsidR="006B2DD8" w:rsidRDefault="006B2DD8" w:rsidP="00C3156B">
      <w:pPr>
        <w:pStyle w:val="CorpsdetexteMsoNormal"/>
        <w:spacing w:after="0"/>
        <w:jc w:val="both"/>
        <w:rPr>
          <w:rFonts w:ascii="Times New Roman" w:hAnsi="Times New Roman" w:cs="Times New Roman"/>
          <w:sz w:val="24"/>
        </w:rPr>
      </w:pPr>
    </w:p>
    <w:p w14:paraId="6E35613C" w14:textId="77777777" w:rsidR="006B2DD8" w:rsidRDefault="006B2DD8" w:rsidP="00C3156B">
      <w:pPr>
        <w:pStyle w:val="CorpsdetexteMsoNormal"/>
        <w:spacing w:after="0"/>
        <w:jc w:val="both"/>
        <w:rPr>
          <w:rFonts w:ascii="Times New Roman" w:hAnsi="Times New Roman" w:cs="Times New Roman"/>
          <w:sz w:val="24"/>
        </w:rPr>
      </w:pPr>
    </w:p>
    <w:p w14:paraId="5CFDF9A2" w14:textId="02E12301" w:rsidR="00CA245F" w:rsidRDefault="00513A92" w:rsidP="00C3156B">
      <w:pPr>
        <w:pStyle w:val="CorpsdetexteMsoNormal"/>
        <w:spacing w:after="0"/>
        <w:jc w:val="both"/>
        <w:rPr>
          <w:rFonts w:ascii="Times New Roman" w:hAnsi="Times New Roman" w:cs="Times New Roman"/>
          <w:sz w:val="24"/>
        </w:rPr>
      </w:pPr>
      <w:r w:rsidRPr="00513A92">
        <w:rPr>
          <w:noProof/>
          <w:shd w:val="clear" w:color="auto" w:fill="92D050"/>
        </w:rPr>
        <w:drawing>
          <wp:inline distT="0" distB="0" distL="0" distR="0" wp14:anchorId="12088AC6" wp14:editId="17FF54E0">
            <wp:extent cx="6120130" cy="5003800"/>
            <wp:effectExtent l="0" t="0" r="13970" b="6350"/>
            <wp:docPr id="1188396650" name="Graphique 1">
              <a:extLst xmlns:a="http://schemas.openxmlformats.org/drawingml/2006/main">
                <a:ext uri="{FF2B5EF4-FFF2-40B4-BE49-F238E27FC236}">
                  <a16:creationId xmlns:a16="http://schemas.microsoft.com/office/drawing/2014/main" id="{BFE99A50-ACD6-CC6E-F3CF-F04280476D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457D1C" w14:textId="77777777" w:rsidR="00CA245F" w:rsidRDefault="00CA245F" w:rsidP="00C3156B">
      <w:pPr>
        <w:pStyle w:val="CorpsdetexteMsoNormal"/>
        <w:spacing w:after="0"/>
        <w:jc w:val="both"/>
        <w:rPr>
          <w:rFonts w:ascii="Times New Roman" w:hAnsi="Times New Roman" w:cs="Times New Roman"/>
          <w:sz w:val="24"/>
        </w:rPr>
      </w:pPr>
    </w:p>
    <w:p w14:paraId="6E516991" w14:textId="3902C555" w:rsidR="00CA245F" w:rsidRPr="00673A1F" w:rsidRDefault="00CA245F" w:rsidP="00C3156B">
      <w:pPr>
        <w:pStyle w:val="CorpsdetexteMsoNormal"/>
        <w:spacing w:after="0"/>
        <w:jc w:val="both"/>
        <w:rPr>
          <w:rFonts w:asciiTheme="minorHAnsi" w:hAnsiTheme="minorHAnsi" w:cstheme="minorHAnsi"/>
          <w:color w:val="000000" w:themeColor="text1"/>
          <w:sz w:val="24"/>
        </w:rPr>
      </w:pPr>
      <w:r w:rsidRPr="00673A1F">
        <w:rPr>
          <w:rFonts w:ascii="Segoe UI Symbol" w:hAnsi="Segoe UI Symbol" w:cs="Segoe UI Symbol"/>
          <w:color w:val="000000" w:themeColor="text1"/>
          <w:sz w:val="24"/>
        </w:rPr>
        <w:t>➢</w:t>
      </w:r>
      <w:r w:rsidRPr="00673A1F">
        <w:rPr>
          <w:rFonts w:asciiTheme="minorHAnsi" w:hAnsiTheme="minorHAnsi" w:cstheme="minorHAnsi"/>
          <w:color w:val="000000" w:themeColor="text1"/>
          <w:sz w:val="24"/>
        </w:rPr>
        <w:t xml:space="preserve"> La fiscalité locale directe :</w:t>
      </w:r>
    </w:p>
    <w:p w14:paraId="269445C8" w14:textId="77777777" w:rsidR="00CA245F" w:rsidRPr="00673A1F" w:rsidRDefault="00CA245F" w:rsidP="00C3156B">
      <w:pPr>
        <w:pStyle w:val="CorpsdetexteMsoNormal"/>
        <w:spacing w:after="0"/>
        <w:jc w:val="both"/>
        <w:rPr>
          <w:rFonts w:asciiTheme="minorHAnsi" w:hAnsiTheme="minorHAnsi" w:cstheme="minorHAnsi"/>
          <w:color w:val="000000" w:themeColor="text1"/>
          <w:sz w:val="24"/>
        </w:rPr>
      </w:pPr>
    </w:p>
    <w:p w14:paraId="7CA4F94B" w14:textId="77777777" w:rsidR="00CA245F" w:rsidRDefault="00CA245F"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La fiscalité locale regroupe :</w:t>
      </w:r>
    </w:p>
    <w:p w14:paraId="36D4BACB" w14:textId="77777777" w:rsidR="00264F2A" w:rsidRPr="00673A1F" w:rsidRDefault="00264F2A" w:rsidP="00C3156B">
      <w:pPr>
        <w:pStyle w:val="CorpsdetexteMsoNormal"/>
        <w:spacing w:after="0"/>
        <w:jc w:val="both"/>
        <w:rPr>
          <w:rFonts w:asciiTheme="minorHAnsi" w:hAnsiTheme="minorHAnsi" w:cstheme="minorHAnsi"/>
          <w:color w:val="000000" w:themeColor="text1"/>
          <w:sz w:val="24"/>
        </w:rPr>
      </w:pPr>
    </w:p>
    <w:p w14:paraId="357F04FA" w14:textId="77777777" w:rsidR="00CA245F" w:rsidRPr="00673A1F" w:rsidRDefault="00CA245F" w:rsidP="00C3156B">
      <w:pPr>
        <w:pStyle w:val="CorpsdetexteMsoNormal"/>
        <w:spacing w:after="0"/>
        <w:jc w:val="both"/>
        <w:rPr>
          <w:rFonts w:asciiTheme="minorHAnsi" w:hAnsiTheme="minorHAnsi" w:cstheme="minorHAnsi"/>
          <w:color w:val="000000" w:themeColor="text1"/>
          <w:sz w:val="24"/>
        </w:rPr>
      </w:pPr>
      <w:r w:rsidRPr="00264F2A">
        <w:rPr>
          <w:rFonts w:asciiTheme="minorHAnsi" w:hAnsiTheme="minorHAnsi" w:cstheme="minorHAnsi"/>
          <w:b/>
          <w:bCs/>
          <w:color w:val="000000" w:themeColor="text1"/>
          <w:sz w:val="24"/>
        </w:rPr>
        <w:t>1. Les impôts locaux :</w:t>
      </w:r>
      <w:r w:rsidRPr="00673A1F">
        <w:rPr>
          <w:rFonts w:asciiTheme="minorHAnsi" w:hAnsiTheme="minorHAnsi" w:cstheme="minorHAnsi"/>
          <w:color w:val="000000" w:themeColor="text1"/>
          <w:sz w:val="24"/>
        </w:rPr>
        <w:t xml:space="preserve"> taxes foncières sur les propriétés bâties ou non bâties et taxe d’habitation sur les résidences secondaires. Les taux d’imposition, votés par le conseil municipal, sont :</w:t>
      </w:r>
    </w:p>
    <w:p w14:paraId="3637E1DD" w14:textId="18E09A01" w:rsidR="00CA245F" w:rsidRPr="00673A1F" w:rsidRDefault="00CA245F"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 xml:space="preserve">- Taxe Foncière sur les propriétés bâties : 39,69 % </w:t>
      </w:r>
    </w:p>
    <w:p w14:paraId="1749A695" w14:textId="77777777" w:rsidR="00CA245F" w:rsidRPr="00673A1F" w:rsidRDefault="00CA245F"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 xml:space="preserve">- Taxe Foncière sur les propriétés non bâties : 57,56 % </w:t>
      </w:r>
    </w:p>
    <w:p w14:paraId="0F8BE3F4" w14:textId="7B80CD1C" w:rsidR="00CA245F" w:rsidRPr="00673A1F" w:rsidRDefault="00CA245F"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 Taxe d’Habitation sur les Résidences Secondaires : 10,90 %</w:t>
      </w:r>
    </w:p>
    <w:p w14:paraId="4F4D09B0" w14:textId="769A478F" w:rsidR="00CA245F" w:rsidRPr="00673A1F" w:rsidRDefault="00CA245F"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Le produit attendu à ce titre pour 202</w:t>
      </w:r>
      <w:r w:rsidR="0020749E" w:rsidRPr="00673A1F">
        <w:rPr>
          <w:rFonts w:asciiTheme="minorHAnsi" w:hAnsiTheme="minorHAnsi" w:cstheme="minorHAnsi"/>
          <w:color w:val="000000" w:themeColor="text1"/>
          <w:sz w:val="24"/>
        </w:rPr>
        <w:t>6</w:t>
      </w:r>
      <w:r w:rsidRPr="00673A1F">
        <w:rPr>
          <w:rFonts w:asciiTheme="minorHAnsi" w:hAnsiTheme="minorHAnsi" w:cstheme="minorHAnsi"/>
          <w:color w:val="000000" w:themeColor="text1"/>
          <w:sz w:val="24"/>
        </w:rPr>
        <w:t xml:space="preserve"> au BP est de 4,</w:t>
      </w:r>
      <w:r w:rsidR="009C6370" w:rsidRPr="00673A1F">
        <w:rPr>
          <w:rFonts w:asciiTheme="minorHAnsi" w:hAnsiTheme="minorHAnsi" w:cstheme="minorHAnsi"/>
          <w:color w:val="000000" w:themeColor="text1"/>
          <w:sz w:val="24"/>
        </w:rPr>
        <w:t>824</w:t>
      </w:r>
      <w:r w:rsidRPr="00673A1F">
        <w:rPr>
          <w:rFonts w:asciiTheme="minorHAnsi" w:hAnsiTheme="minorHAnsi" w:cstheme="minorHAnsi"/>
          <w:color w:val="000000" w:themeColor="text1"/>
          <w:sz w:val="24"/>
        </w:rPr>
        <w:t xml:space="preserve"> millions d’euros.</w:t>
      </w:r>
    </w:p>
    <w:p w14:paraId="2B6028F0" w14:textId="5044C45B" w:rsidR="00CA245F" w:rsidRPr="00673A1F" w:rsidRDefault="00CA245F" w:rsidP="00C3156B">
      <w:pPr>
        <w:pStyle w:val="CorpsdetexteMsoNormal"/>
        <w:spacing w:after="0"/>
        <w:jc w:val="both"/>
        <w:rPr>
          <w:rFonts w:asciiTheme="minorHAnsi" w:hAnsiTheme="minorHAnsi" w:cstheme="minorHAnsi"/>
          <w:color w:val="000000" w:themeColor="text1"/>
          <w:sz w:val="24"/>
        </w:rPr>
      </w:pPr>
    </w:p>
    <w:p w14:paraId="5A7313D3" w14:textId="3A61AF52" w:rsidR="00CA245F" w:rsidRDefault="00CA245F" w:rsidP="00C3156B">
      <w:pPr>
        <w:pStyle w:val="CorpsdetexteMsoNormal"/>
        <w:spacing w:after="0"/>
        <w:jc w:val="both"/>
        <w:rPr>
          <w:rFonts w:asciiTheme="minorHAnsi" w:hAnsiTheme="minorHAnsi" w:cstheme="minorHAnsi"/>
          <w:color w:val="000000" w:themeColor="text1"/>
          <w:sz w:val="24"/>
        </w:rPr>
      </w:pPr>
      <w:r w:rsidRPr="00264F2A">
        <w:rPr>
          <w:rFonts w:asciiTheme="minorHAnsi" w:hAnsiTheme="minorHAnsi" w:cstheme="minorHAnsi"/>
          <w:b/>
          <w:bCs/>
          <w:color w:val="000000" w:themeColor="text1"/>
          <w:sz w:val="24"/>
        </w:rPr>
        <w:t>2. Les recettes provenant de diverses taxes communales :</w:t>
      </w:r>
      <w:r w:rsidRPr="00673A1F">
        <w:rPr>
          <w:rFonts w:asciiTheme="minorHAnsi" w:hAnsiTheme="minorHAnsi" w:cstheme="minorHAnsi"/>
          <w:color w:val="000000" w:themeColor="text1"/>
          <w:sz w:val="24"/>
        </w:rPr>
        <w:t xml:space="preserve"> sur les mutations immobilières, sur les pylônes électriques, sur la consommation finale d’électricité et sur la publicité extérieure. Leur montant prévisionnel cumulé est de </w:t>
      </w:r>
      <w:r w:rsidR="009C6370" w:rsidRPr="00673A1F">
        <w:rPr>
          <w:rFonts w:asciiTheme="minorHAnsi" w:hAnsiTheme="minorHAnsi" w:cstheme="minorHAnsi"/>
          <w:color w:val="000000" w:themeColor="text1"/>
          <w:sz w:val="24"/>
        </w:rPr>
        <w:t>500 400</w:t>
      </w:r>
      <w:r w:rsidRPr="00673A1F">
        <w:rPr>
          <w:rFonts w:asciiTheme="minorHAnsi" w:hAnsiTheme="minorHAnsi" w:cstheme="minorHAnsi"/>
          <w:color w:val="000000" w:themeColor="text1"/>
          <w:sz w:val="24"/>
        </w:rPr>
        <w:t xml:space="preserve"> €</w:t>
      </w:r>
    </w:p>
    <w:p w14:paraId="7CDEE1BF" w14:textId="77777777" w:rsidR="001E0605" w:rsidRPr="00673A1F" w:rsidRDefault="001E0605" w:rsidP="00C3156B">
      <w:pPr>
        <w:pStyle w:val="CorpsdetexteMsoNormal"/>
        <w:spacing w:after="0"/>
        <w:jc w:val="both"/>
        <w:rPr>
          <w:rFonts w:asciiTheme="minorHAnsi" w:hAnsiTheme="minorHAnsi" w:cstheme="minorHAnsi"/>
          <w:color w:val="000000" w:themeColor="text1"/>
          <w:sz w:val="24"/>
        </w:rPr>
      </w:pPr>
    </w:p>
    <w:p w14:paraId="3552652B" w14:textId="77777777" w:rsidR="009C6370" w:rsidRPr="00673A1F" w:rsidRDefault="009C6370" w:rsidP="00C3156B">
      <w:pPr>
        <w:pStyle w:val="CorpsdetexteMsoNormal"/>
        <w:spacing w:after="0"/>
        <w:jc w:val="both"/>
        <w:rPr>
          <w:rFonts w:asciiTheme="minorHAnsi" w:hAnsiTheme="minorHAnsi" w:cstheme="minorHAnsi"/>
          <w:color w:val="000000" w:themeColor="text1"/>
          <w:sz w:val="24"/>
        </w:rPr>
      </w:pPr>
    </w:p>
    <w:tbl>
      <w:tblPr>
        <w:tblW w:w="7220" w:type="dxa"/>
        <w:tblCellMar>
          <w:left w:w="70" w:type="dxa"/>
          <w:right w:w="70" w:type="dxa"/>
        </w:tblCellMar>
        <w:tblLook w:val="04A0" w:firstRow="1" w:lastRow="0" w:firstColumn="1" w:lastColumn="0" w:noHBand="0" w:noVBand="1"/>
      </w:tblPr>
      <w:tblGrid>
        <w:gridCol w:w="5620"/>
        <w:gridCol w:w="1600"/>
      </w:tblGrid>
      <w:tr w:rsidR="00673A1F" w:rsidRPr="00673A1F" w14:paraId="627C5924" w14:textId="77777777" w:rsidTr="009C6370">
        <w:trPr>
          <w:trHeight w:val="315"/>
        </w:trPr>
        <w:tc>
          <w:tcPr>
            <w:tcW w:w="5620" w:type="dxa"/>
            <w:tcBorders>
              <w:top w:val="nil"/>
              <w:left w:val="nil"/>
              <w:bottom w:val="nil"/>
              <w:right w:val="nil"/>
            </w:tcBorders>
            <w:shd w:val="clear" w:color="auto" w:fill="auto"/>
            <w:noWrap/>
            <w:vAlign w:val="bottom"/>
            <w:hideMark/>
          </w:tcPr>
          <w:p w14:paraId="76BF8C13" w14:textId="77777777" w:rsidR="009C6370" w:rsidRPr="00673A1F" w:rsidRDefault="009C6370" w:rsidP="009C6370">
            <w:pPr>
              <w:widowControl/>
              <w:suppressAutoHyphens w:val="0"/>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Détail fiscalité directe locale</w:t>
            </w:r>
          </w:p>
        </w:tc>
        <w:tc>
          <w:tcPr>
            <w:tcW w:w="1600" w:type="dxa"/>
            <w:tcBorders>
              <w:top w:val="nil"/>
              <w:left w:val="nil"/>
              <w:bottom w:val="nil"/>
              <w:right w:val="nil"/>
            </w:tcBorders>
            <w:shd w:val="clear" w:color="auto" w:fill="auto"/>
            <w:noWrap/>
            <w:vAlign w:val="bottom"/>
            <w:hideMark/>
          </w:tcPr>
          <w:p w14:paraId="2D6DA5BF" w14:textId="77777777" w:rsidR="009C6370" w:rsidRPr="00673A1F" w:rsidRDefault="009C6370" w:rsidP="009C6370">
            <w:pPr>
              <w:widowControl/>
              <w:suppressAutoHyphens w:val="0"/>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Prévision 2026</w:t>
            </w:r>
          </w:p>
        </w:tc>
      </w:tr>
      <w:tr w:rsidR="00673A1F" w:rsidRPr="00673A1F" w14:paraId="4B6F3080" w14:textId="77777777" w:rsidTr="009C6370">
        <w:trPr>
          <w:trHeight w:val="315"/>
        </w:trPr>
        <w:tc>
          <w:tcPr>
            <w:tcW w:w="5620" w:type="dxa"/>
            <w:tcBorders>
              <w:top w:val="nil"/>
              <w:left w:val="nil"/>
              <w:bottom w:val="nil"/>
              <w:right w:val="nil"/>
            </w:tcBorders>
            <w:shd w:val="clear" w:color="auto" w:fill="auto"/>
            <w:noWrap/>
            <w:vAlign w:val="bottom"/>
            <w:hideMark/>
          </w:tcPr>
          <w:p w14:paraId="5774A23A" w14:textId="1DB5E5A0"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Impôts directs locaux (TF TH)</w:t>
            </w:r>
          </w:p>
        </w:tc>
        <w:tc>
          <w:tcPr>
            <w:tcW w:w="1600" w:type="dxa"/>
            <w:tcBorders>
              <w:top w:val="nil"/>
              <w:left w:val="nil"/>
              <w:bottom w:val="nil"/>
              <w:right w:val="nil"/>
            </w:tcBorders>
            <w:shd w:val="clear" w:color="auto" w:fill="auto"/>
            <w:noWrap/>
            <w:vAlign w:val="bottom"/>
            <w:hideMark/>
          </w:tcPr>
          <w:p w14:paraId="30807758"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   4 824 000,00 </w:t>
            </w:r>
          </w:p>
        </w:tc>
      </w:tr>
      <w:tr w:rsidR="00673A1F" w:rsidRPr="00673A1F" w14:paraId="29EF64B2" w14:textId="77777777" w:rsidTr="009C6370">
        <w:trPr>
          <w:trHeight w:val="315"/>
        </w:trPr>
        <w:tc>
          <w:tcPr>
            <w:tcW w:w="5620" w:type="dxa"/>
            <w:tcBorders>
              <w:top w:val="nil"/>
              <w:left w:val="nil"/>
              <w:bottom w:val="nil"/>
              <w:right w:val="nil"/>
            </w:tcBorders>
            <w:shd w:val="clear" w:color="auto" w:fill="auto"/>
            <w:noWrap/>
            <w:vAlign w:val="bottom"/>
            <w:hideMark/>
          </w:tcPr>
          <w:p w14:paraId="03A48DEC"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lastRenderedPageBreak/>
              <w:t>Droits sur mutations ou pub. Foncière</w:t>
            </w:r>
          </w:p>
        </w:tc>
        <w:tc>
          <w:tcPr>
            <w:tcW w:w="1600" w:type="dxa"/>
            <w:tcBorders>
              <w:top w:val="nil"/>
              <w:left w:val="nil"/>
              <w:bottom w:val="nil"/>
              <w:right w:val="nil"/>
            </w:tcBorders>
            <w:shd w:val="clear" w:color="auto" w:fill="auto"/>
            <w:noWrap/>
            <w:vAlign w:val="bottom"/>
            <w:hideMark/>
          </w:tcPr>
          <w:p w14:paraId="5AE54E08"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      140 000,00 </w:t>
            </w:r>
          </w:p>
        </w:tc>
      </w:tr>
      <w:tr w:rsidR="00673A1F" w:rsidRPr="00673A1F" w14:paraId="5A2C869A" w14:textId="77777777" w:rsidTr="009C6370">
        <w:trPr>
          <w:trHeight w:val="315"/>
        </w:trPr>
        <w:tc>
          <w:tcPr>
            <w:tcW w:w="5620" w:type="dxa"/>
            <w:tcBorders>
              <w:top w:val="nil"/>
              <w:left w:val="nil"/>
              <w:bottom w:val="nil"/>
              <w:right w:val="nil"/>
            </w:tcBorders>
            <w:shd w:val="clear" w:color="auto" w:fill="auto"/>
            <w:noWrap/>
            <w:vAlign w:val="bottom"/>
            <w:hideMark/>
          </w:tcPr>
          <w:p w14:paraId="5FF6C7B2"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Taxe sur les pylônes électriques</w:t>
            </w:r>
          </w:p>
        </w:tc>
        <w:tc>
          <w:tcPr>
            <w:tcW w:w="1600" w:type="dxa"/>
            <w:tcBorders>
              <w:top w:val="nil"/>
              <w:left w:val="nil"/>
              <w:bottom w:val="nil"/>
              <w:right w:val="nil"/>
            </w:tcBorders>
            <w:shd w:val="clear" w:color="auto" w:fill="auto"/>
            <w:noWrap/>
            <w:vAlign w:val="bottom"/>
            <w:hideMark/>
          </w:tcPr>
          <w:p w14:paraId="1957D900"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      120 000,00 </w:t>
            </w:r>
          </w:p>
        </w:tc>
      </w:tr>
      <w:tr w:rsidR="00673A1F" w:rsidRPr="00673A1F" w14:paraId="45C560EA" w14:textId="77777777" w:rsidTr="009C6370">
        <w:trPr>
          <w:trHeight w:val="315"/>
        </w:trPr>
        <w:tc>
          <w:tcPr>
            <w:tcW w:w="5620" w:type="dxa"/>
            <w:tcBorders>
              <w:top w:val="nil"/>
              <w:left w:val="nil"/>
              <w:bottom w:val="nil"/>
              <w:right w:val="nil"/>
            </w:tcBorders>
            <w:shd w:val="clear" w:color="auto" w:fill="auto"/>
            <w:noWrap/>
            <w:vAlign w:val="bottom"/>
            <w:hideMark/>
          </w:tcPr>
          <w:p w14:paraId="7934A539" w14:textId="725C5C92"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Taxe sur la conso. </w:t>
            </w:r>
            <w:proofErr w:type="gramStart"/>
            <w:r w:rsidRPr="00673A1F">
              <w:rPr>
                <w:rFonts w:ascii="Calibri" w:eastAsia="Times New Roman" w:hAnsi="Calibri" w:cs="Calibri"/>
                <w:color w:val="000000" w:themeColor="text1"/>
                <w:kern w:val="0"/>
                <w:sz w:val="24"/>
                <w:lang w:eastAsia="fr-FR" w:bidi="ar-SA"/>
              </w:rPr>
              <w:t>finale</w:t>
            </w:r>
            <w:proofErr w:type="gramEnd"/>
            <w:r w:rsidRPr="00673A1F">
              <w:rPr>
                <w:rFonts w:ascii="Calibri" w:eastAsia="Times New Roman" w:hAnsi="Calibri" w:cs="Calibri"/>
                <w:color w:val="000000" w:themeColor="text1"/>
                <w:kern w:val="0"/>
                <w:sz w:val="24"/>
                <w:lang w:eastAsia="fr-FR" w:bidi="ar-SA"/>
              </w:rPr>
              <w:t xml:space="preserve"> d'électricité</w:t>
            </w:r>
          </w:p>
        </w:tc>
        <w:tc>
          <w:tcPr>
            <w:tcW w:w="1600" w:type="dxa"/>
            <w:tcBorders>
              <w:top w:val="nil"/>
              <w:left w:val="nil"/>
              <w:bottom w:val="nil"/>
              <w:right w:val="nil"/>
            </w:tcBorders>
            <w:shd w:val="clear" w:color="auto" w:fill="auto"/>
            <w:noWrap/>
            <w:vAlign w:val="bottom"/>
            <w:hideMark/>
          </w:tcPr>
          <w:p w14:paraId="73B36F65"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      176 000,00 </w:t>
            </w:r>
          </w:p>
        </w:tc>
      </w:tr>
      <w:tr w:rsidR="00673A1F" w:rsidRPr="00673A1F" w14:paraId="31B12231" w14:textId="77777777" w:rsidTr="009C6370">
        <w:trPr>
          <w:trHeight w:val="315"/>
        </w:trPr>
        <w:tc>
          <w:tcPr>
            <w:tcW w:w="5620" w:type="dxa"/>
            <w:tcBorders>
              <w:top w:val="nil"/>
              <w:left w:val="nil"/>
              <w:bottom w:val="nil"/>
              <w:right w:val="nil"/>
            </w:tcBorders>
            <w:shd w:val="clear" w:color="auto" w:fill="auto"/>
            <w:noWrap/>
            <w:vAlign w:val="bottom"/>
            <w:hideMark/>
          </w:tcPr>
          <w:p w14:paraId="4023C826"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Taxe sur la publicité extérieure</w:t>
            </w:r>
          </w:p>
        </w:tc>
        <w:tc>
          <w:tcPr>
            <w:tcW w:w="1600" w:type="dxa"/>
            <w:tcBorders>
              <w:top w:val="nil"/>
              <w:left w:val="nil"/>
              <w:bottom w:val="nil"/>
              <w:right w:val="nil"/>
            </w:tcBorders>
            <w:shd w:val="clear" w:color="auto" w:fill="auto"/>
            <w:noWrap/>
            <w:vAlign w:val="bottom"/>
            <w:hideMark/>
          </w:tcPr>
          <w:p w14:paraId="37C23D29"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        63 000,00 </w:t>
            </w:r>
          </w:p>
        </w:tc>
      </w:tr>
      <w:tr w:rsidR="00673A1F" w:rsidRPr="00673A1F" w14:paraId="5192B357" w14:textId="77777777" w:rsidTr="009C6370">
        <w:trPr>
          <w:trHeight w:val="315"/>
        </w:trPr>
        <w:tc>
          <w:tcPr>
            <w:tcW w:w="5620" w:type="dxa"/>
            <w:tcBorders>
              <w:top w:val="nil"/>
              <w:left w:val="nil"/>
              <w:bottom w:val="nil"/>
              <w:right w:val="nil"/>
            </w:tcBorders>
            <w:shd w:val="clear" w:color="auto" w:fill="auto"/>
            <w:noWrap/>
            <w:vAlign w:val="bottom"/>
            <w:hideMark/>
          </w:tcPr>
          <w:p w14:paraId="73797289"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Droits de place</w:t>
            </w:r>
          </w:p>
        </w:tc>
        <w:tc>
          <w:tcPr>
            <w:tcW w:w="1600" w:type="dxa"/>
            <w:tcBorders>
              <w:top w:val="nil"/>
              <w:left w:val="nil"/>
              <w:bottom w:val="nil"/>
              <w:right w:val="nil"/>
            </w:tcBorders>
            <w:shd w:val="clear" w:color="auto" w:fill="auto"/>
            <w:noWrap/>
            <w:vAlign w:val="bottom"/>
            <w:hideMark/>
          </w:tcPr>
          <w:p w14:paraId="152BEF94" w14:textId="77777777" w:rsidR="009C6370" w:rsidRPr="00673A1F" w:rsidRDefault="009C6370" w:rsidP="009C6370">
            <w:pPr>
              <w:widowControl/>
              <w:suppressAutoHyphens w:val="0"/>
              <w:rPr>
                <w:rFonts w:ascii="Calibri" w:eastAsia="Times New Roman" w:hAnsi="Calibri" w:cs="Calibri"/>
                <w:color w:val="000000" w:themeColor="text1"/>
                <w:kern w:val="0"/>
                <w:sz w:val="24"/>
                <w:lang w:eastAsia="fr-FR" w:bidi="ar-SA"/>
              </w:rPr>
            </w:pPr>
            <w:r w:rsidRPr="00673A1F">
              <w:rPr>
                <w:rFonts w:ascii="Calibri" w:eastAsia="Times New Roman" w:hAnsi="Calibri" w:cs="Calibri"/>
                <w:color w:val="000000" w:themeColor="text1"/>
                <w:kern w:val="0"/>
                <w:sz w:val="24"/>
                <w:lang w:eastAsia="fr-FR" w:bidi="ar-SA"/>
              </w:rPr>
              <w:t xml:space="preserve">          1 400,00 </w:t>
            </w:r>
          </w:p>
        </w:tc>
      </w:tr>
      <w:tr w:rsidR="009C6370" w:rsidRPr="00673A1F" w14:paraId="5A616E60" w14:textId="77777777" w:rsidTr="009C6370">
        <w:trPr>
          <w:trHeight w:val="450"/>
        </w:trPr>
        <w:tc>
          <w:tcPr>
            <w:tcW w:w="5620" w:type="dxa"/>
            <w:tcBorders>
              <w:top w:val="nil"/>
              <w:left w:val="nil"/>
              <w:bottom w:val="nil"/>
              <w:right w:val="nil"/>
            </w:tcBorders>
            <w:shd w:val="clear" w:color="auto" w:fill="auto"/>
            <w:noWrap/>
            <w:vAlign w:val="bottom"/>
            <w:hideMark/>
          </w:tcPr>
          <w:p w14:paraId="03F701C0" w14:textId="77777777" w:rsidR="009C6370" w:rsidRPr="00673A1F" w:rsidRDefault="009C6370" w:rsidP="009C6370">
            <w:pPr>
              <w:widowControl/>
              <w:suppressAutoHyphens w:val="0"/>
              <w:jc w:val="right"/>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Total</w:t>
            </w:r>
          </w:p>
        </w:tc>
        <w:tc>
          <w:tcPr>
            <w:tcW w:w="1600" w:type="dxa"/>
            <w:tcBorders>
              <w:top w:val="nil"/>
              <w:left w:val="nil"/>
              <w:bottom w:val="nil"/>
              <w:right w:val="nil"/>
            </w:tcBorders>
            <w:shd w:val="clear" w:color="auto" w:fill="auto"/>
            <w:noWrap/>
            <w:vAlign w:val="bottom"/>
            <w:hideMark/>
          </w:tcPr>
          <w:p w14:paraId="360AE0DE" w14:textId="77777777" w:rsidR="009C6370" w:rsidRPr="00673A1F" w:rsidRDefault="009C6370" w:rsidP="009C6370">
            <w:pPr>
              <w:widowControl/>
              <w:suppressAutoHyphens w:val="0"/>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 xml:space="preserve">   5 324 400,00 </w:t>
            </w:r>
          </w:p>
        </w:tc>
      </w:tr>
    </w:tbl>
    <w:p w14:paraId="6A0D6C32" w14:textId="77777777" w:rsidR="00E768C0" w:rsidRPr="00673A1F" w:rsidRDefault="00E768C0" w:rsidP="00C3156B">
      <w:pPr>
        <w:pStyle w:val="CorpsdetexteMsoNormal"/>
        <w:spacing w:after="0"/>
        <w:jc w:val="both"/>
        <w:rPr>
          <w:rFonts w:asciiTheme="minorHAnsi" w:hAnsiTheme="minorHAnsi" w:cstheme="minorHAnsi"/>
          <w:color w:val="000000" w:themeColor="text1"/>
          <w:sz w:val="24"/>
        </w:rPr>
      </w:pPr>
    </w:p>
    <w:p w14:paraId="3F9591B3" w14:textId="77777777" w:rsidR="00E768C0" w:rsidRPr="00673A1F" w:rsidRDefault="00E768C0"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sym w:font="Wingdings" w:char="F0E8"/>
      </w:r>
      <w:r w:rsidRPr="00673A1F">
        <w:rPr>
          <w:rFonts w:asciiTheme="minorHAnsi" w:hAnsiTheme="minorHAnsi" w:cstheme="minorHAnsi"/>
          <w:color w:val="000000" w:themeColor="text1"/>
          <w:sz w:val="24"/>
        </w:rPr>
        <w:t>La commune fait partie de Roannais Agglomération, établissement intercommunal. A ce titre, celui-ci lui verse une attribution dite « de compensation » en raison du transfert du produit fiscal anciennement perçu par la ville pour la taxe professionnelle.</w:t>
      </w:r>
    </w:p>
    <w:p w14:paraId="289B7A03" w14:textId="6BFDEFF8" w:rsidR="00D70175" w:rsidRPr="00673A1F" w:rsidRDefault="00E768C0"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Cette attribution représente 2,105 millions d’euros.</w:t>
      </w:r>
    </w:p>
    <w:p w14:paraId="7FEA83CF" w14:textId="77777777" w:rsidR="00C14205" w:rsidRPr="00673A1F" w:rsidRDefault="00C14205" w:rsidP="00C3156B">
      <w:pPr>
        <w:pStyle w:val="CorpsdetexteMsoNormal"/>
        <w:spacing w:after="0"/>
        <w:jc w:val="both"/>
        <w:rPr>
          <w:rFonts w:asciiTheme="minorHAnsi" w:hAnsiTheme="minorHAnsi" w:cstheme="minorHAnsi"/>
          <w:color w:val="000000" w:themeColor="text1"/>
          <w:sz w:val="24"/>
        </w:rPr>
      </w:pPr>
    </w:p>
    <w:p w14:paraId="6303122C" w14:textId="2391BB33" w:rsidR="00E768C0" w:rsidRPr="00673A1F" w:rsidRDefault="009F31AD"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sym w:font="Wingdings" w:char="F0E8"/>
      </w:r>
      <w:r w:rsidRPr="00673A1F">
        <w:rPr>
          <w:rFonts w:asciiTheme="minorHAnsi" w:hAnsiTheme="minorHAnsi" w:cstheme="minorHAnsi"/>
          <w:color w:val="000000" w:themeColor="text1"/>
          <w:sz w:val="24"/>
        </w:rPr>
        <w:t xml:space="preserve"> Le </w:t>
      </w:r>
      <w:r w:rsidR="00C14205" w:rsidRPr="00673A1F">
        <w:rPr>
          <w:rFonts w:asciiTheme="minorHAnsi" w:hAnsiTheme="minorHAnsi" w:cstheme="minorHAnsi"/>
          <w:color w:val="000000" w:themeColor="text1"/>
          <w:sz w:val="24"/>
        </w:rPr>
        <w:t>F</w:t>
      </w:r>
      <w:r w:rsidRPr="00673A1F">
        <w:rPr>
          <w:rFonts w:asciiTheme="minorHAnsi" w:hAnsiTheme="minorHAnsi" w:cstheme="minorHAnsi"/>
          <w:color w:val="000000" w:themeColor="text1"/>
          <w:sz w:val="24"/>
        </w:rPr>
        <w:t>ond</w:t>
      </w:r>
      <w:r w:rsidR="00C14205" w:rsidRPr="00673A1F">
        <w:rPr>
          <w:rFonts w:asciiTheme="minorHAnsi" w:hAnsiTheme="minorHAnsi" w:cstheme="minorHAnsi"/>
          <w:color w:val="000000" w:themeColor="text1"/>
          <w:sz w:val="24"/>
        </w:rPr>
        <w:t>s</w:t>
      </w:r>
      <w:r w:rsidRPr="00673A1F">
        <w:rPr>
          <w:rFonts w:asciiTheme="minorHAnsi" w:hAnsiTheme="minorHAnsi" w:cstheme="minorHAnsi"/>
          <w:color w:val="000000" w:themeColor="text1"/>
          <w:sz w:val="24"/>
        </w:rPr>
        <w:t xml:space="preserve"> </w:t>
      </w:r>
      <w:r w:rsidR="00C14205" w:rsidRPr="00673A1F">
        <w:rPr>
          <w:rFonts w:asciiTheme="minorHAnsi" w:hAnsiTheme="minorHAnsi" w:cstheme="minorHAnsi"/>
          <w:color w:val="000000" w:themeColor="text1"/>
          <w:sz w:val="24"/>
        </w:rPr>
        <w:t>N</w:t>
      </w:r>
      <w:r w:rsidRPr="00673A1F">
        <w:rPr>
          <w:rFonts w:asciiTheme="minorHAnsi" w:hAnsiTheme="minorHAnsi" w:cstheme="minorHAnsi"/>
          <w:color w:val="000000" w:themeColor="text1"/>
          <w:sz w:val="24"/>
        </w:rPr>
        <w:t xml:space="preserve">ational de </w:t>
      </w:r>
      <w:r w:rsidR="00C14205" w:rsidRPr="00673A1F">
        <w:rPr>
          <w:rFonts w:asciiTheme="minorHAnsi" w:hAnsiTheme="minorHAnsi" w:cstheme="minorHAnsi"/>
          <w:color w:val="000000" w:themeColor="text1"/>
          <w:sz w:val="24"/>
        </w:rPr>
        <w:t>P</w:t>
      </w:r>
      <w:r w:rsidRPr="00673A1F">
        <w:rPr>
          <w:rFonts w:asciiTheme="minorHAnsi" w:hAnsiTheme="minorHAnsi" w:cstheme="minorHAnsi"/>
          <w:color w:val="000000" w:themeColor="text1"/>
          <w:sz w:val="24"/>
        </w:rPr>
        <w:t xml:space="preserve">éréquation des </w:t>
      </w:r>
      <w:r w:rsidR="00C14205" w:rsidRPr="00673A1F">
        <w:rPr>
          <w:rFonts w:asciiTheme="minorHAnsi" w:hAnsiTheme="minorHAnsi" w:cstheme="minorHAnsi"/>
          <w:color w:val="000000" w:themeColor="text1"/>
          <w:sz w:val="24"/>
        </w:rPr>
        <w:t>R</w:t>
      </w:r>
      <w:r w:rsidRPr="00673A1F">
        <w:rPr>
          <w:rFonts w:asciiTheme="minorHAnsi" w:hAnsiTheme="minorHAnsi" w:cstheme="minorHAnsi"/>
          <w:color w:val="000000" w:themeColor="text1"/>
          <w:sz w:val="24"/>
        </w:rPr>
        <w:t>essources</w:t>
      </w:r>
      <w:r w:rsidR="00C14205" w:rsidRPr="00673A1F">
        <w:rPr>
          <w:rFonts w:asciiTheme="minorHAnsi" w:hAnsiTheme="minorHAnsi" w:cstheme="minorHAnsi"/>
          <w:color w:val="000000" w:themeColor="text1"/>
          <w:sz w:val="24"/>
        </w:rPr>
        <w:t xml:space="preserve"> Fiscales I</w:t>
      </w:r>
      <w:r w:rsidRPr="00673A1F">
        <w:rPr>
          <w:rFonts w:asciiTheme="minorHAnsi" w:hAnsiTheme="minorHAnsi" w:cstheme="minorHAnsi"/>
          <w:color w:val="000000" w:themeColor="text1"/>
          <w:sz w:val="24"/>
        </w:rPr>
        <w:t xml:space="preserve">ntercommunales et </w:t>
      </w:r>
      <w:r w:rsidR="00C14205" w:rsidRPr="00673A1F">
        <w:rPr>
          <w:rFonts w:asciiTheme="minorHAnsi" w:hAnsiTheme="minorHAnsi" w:cstheme="minorHAnsi"/>
          <w:color w:val="000000" w:themeColor="text1"/>
          <w:sz w:val="24"/>
        </w:rPr>
        <w:t>C</w:t>
      </w:r>
      <w:r w:rsidRPr="00673A1F">
        <w:rPr>
          <w:rFonts w:asciiTheme="minorHAnsi" w:hAnsiTheme="minorHAnsi" w:cstheme="minorHAnsi"/>
          <w:color w:val="000000" w:themeColor="text1"/>
          <w:sz w:val="24"/>
        </w:rPr>
        <w:t>ommunales</w:t>
      </w:r>
      <w:r w:rsidR="00C14205" w:rsidRPr="00673A1F">
        <w:rPr>
          <w:rFonts w:asciiTheme="minorHAnsi" w:hAnsiTheme="minorHAnsi" w:cstheme="minorHAnsi"/>
          <w:color w:val="000000" w:themeColor="text1"/>
          <w:sz w:val="24"/>
        </w:rPr>
        <w:t xml:space="preserve"> est estimé à 68 000 €. Le budget 2026 intègre une hypothèse prudente de sortie progressive du FPIC, avec un montant de recette égal à 90 % du montant perçu en 2025.</w:t>
      </w:r>
    </w:p>
    <w:p w14:paraId="71D5A209" w14:textId="77777777" w:rsidR="00C14205" w:rsidRPr="00673A1F" w:rsidRDefault="00C14205" w:rsidP="00C3156B">
      <w:pPr>
        <w:pStyle w:val="CorpsdetexteMsoNormal"/>
        <w:spacing w:after="0"/>
        <w:jc w:val="both"/>
        <w:rPr>
          <w:rFonts w:asciiTheme="minorHAnsi" w:hAnsiTheme="minorHAnsi" w:cstheme="minorHAnsi"/>
          <w:color w:val="000000" w:themeColor="text1"/>
          <w:sz w:val="24"/>
        </w:rPr>
      </w:pPr>
    </w:p>
    <w:p w14:paraId="15849F6C" w14:textId="3E8D43D4" w:rsidR="00E768C0" w:rsidRPr="00673A1F" w:rsidRDefault="00E768C0"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sym w:font="Wingdings" w:char="F0E8"/>
      </w:r>
      <w:r w:rsidRPr="00673A1F">
        <w:rPr>
          <w:rFonts w:asciiTheme="minorHAnsi" w:hAnsiTheme="minorHAnsi" w:cstheme="minorHAnsi"/>
          <w:color w:val="000000" w:themeColor="text1"/>
          <w:sz w:val="24"/>
        </w:rPr>
        <w:t>Dotations et participations : 1</w:t>
      </w:r>
      <w:r w:rsidR="009C6370" w:rsidRPr="00673A1F">
        <w:rPr>
          <w:rFonts w:asciiTheme="minorHAnsi" w:hAnsiTheme="minorHAnsi" w:cstheme="minorHAnsi"/>
          <w:color w:val="000000" w:themeColor="text1"/>
          <w:sz w:val="24"/>
        </w:rPr>
        <w:t>0</w:t>
      </w:r>
      <w:r w:rsidRPr="00673A1F">
        <w:rPr>
          <w:rFonts w:asciiTheme="minorHAnsi" w:hAnsiTheme="minorHAnsi" w:cstheme="minorHAnsi"/>
          <w:color w:val="000000" w:themeColor="text1"/>
          <w:sz w:val="24"/>
        </w:rPr>
        <w:t>% des recettes</w:t>
      </w:r>
    </w:p>
    <w:p w14:paraId="47A0D230" w14:textId="270E3955" w:rsidR="00E768C0" w:rsidRPr="00673A1F" w:rsidRDefault="00E768C0"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D’un montant cumulé prévisionnel d’un peu moins de 1,</w:t>
      </w:r>
      <w:r w:rsidR="009C6370" w:rsidRPr="00673A1F">
        <w:rPr>
          <w:rFonts w:asciiTheme="minorHAnsi" w:hAnsiTheme="minorHAnsi" w:cstheme="minorHAnsi"/>
          <w:color w:val="000000" w:themeColor="text1"/>
          <w:sz w:val="24"/>
        </w:rPr>
        <w:t>214</w:t>
      </w:r>
      <w:r w:rsidRPr="00673A1F">
        <w:rPr>
          <w:rFonts w:asciiTheme="minorHAnsi" w:hAnsiTheme="minorHAnsi" w:cstheme="minorHAnsi"/>
          <w:color w:val="000000" w:themeColor="text1"/>
          <w:sz w:val="24"/>
        </w:rPr>
        <w:t xml:space="preserve"> millions d’euros, les dotations proviennent principalement de l’Etat :</w:t>
      </w:r>
    </w:p>
    <w:p w14:paraId="3649345E" w14:textId="77777777" w:rsidR="0062481D" w:rsidRPr="00673A1F" w:rsidRDefault="0062481D" w:rsidP="00C3156B">
      <w:pPr>
        <w:pStyle w:val="CorpsdetexteMsoNormal"/>
        <w:spacing w:after="0"/>
        <w:jc w:val="both"/>
        <w:rPr>
          <w:rFonts w:asciiTheme="minorHAnsi" w:hAnsiTheme="minorHAnsi" w:cstheme="minorHAnsi"/>
          <w:color w:val="000000" w:themeColor="text1"/>
          <w:sz w:val="24"/>
        </w:rPr>
      </w:pPr>
    </w:p>
    <w:tbl>
      <w:tblPr>
        <w:tblW w:w="8599" w:type="dxa"/>
        <w:tblCellMar>
          <w:left w:w="70" w:type="dxa"/>
          <w:right w:w="70" w:type="dxa"/>
        </w:tblCellMar>
        <w:tblLook w:val="04A0" w:firstRow="1" w:lastRow="0" w:firstColumn="1" w:lastColumn="0" w:noHBand="0" w:noVBand="1"/>
      </w:tblPr>
      <w:tblGrid>
        <w:gridCol w:w="6683"/>
        <w:gridCol w:w="1916"/>
      </w:tblGrid>
      <w:tr w:rsidR="00673A1F" w:rsidRPr="00673A1F" w14:paraId="2E04C2C5" w14:textId="77777777" w:rsidTr="009C6370">
        <w:trPr>
          <w:trHeight w:val="300"/>
        </w:trPr>
        <w:tc>
          <w:tcPr>
            <w:tcW w:w="6683" w:type="dxa"/>
            <w:tcBorders>
              <w:top w:val="nil"/>
              <w:left w:val="nil"/>
              <w:bottom w:val="nil"/>
              <w:right w:val="nil"/>
            </w:tcBorders>
            <w:shd w:val="clear" w:color="auto" w:fill="auto"/>
            <w:noWrap/>
            <w:vAlign w:val="bottom"/>
            <w:hideMark/>
          </w:tcPr>
          <w:p w14:paraId="03576796" w14:textId="77777777" w:rsidR="009C6370" w:rsidRPr="00673A1F" w:rsidRDefault="009C6370" w:rsidP="009C6370">
            <w:pPr>
              <w:widowControl/>
              <w:suppressAutoHyphens w:val="0"/>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Dotations et participations</w:t>
            </w:r>
          </w:p>
        </w:tc>
        <w:tc>
          <w:tcPr>
            <w:tcW w:w="1916" w:type="dxa"/>
            <w:tcBorders>
              <w:top w:val="nil"/>
              <w:left w:val="nil"/>
              <w:bottom w:val="nil"/>
              <w:right w:val="nil"/>
            </w:tcBorders>
            <w:shd w:val="clear" w:color="auto" w:fill="auto"/>
            <w:noWrap/>
            <w:vAlign w:val="bottom"/>
            <w:hideMark/>
          </w:tcPr>
          <w:p w14:paraId="4B2D9047" w14:textId="77777777" w:rsidR="009C6370" w:rsidRPr="00673A1F" w:rsidRDefault="009C6370" w:rsidP="009C6370">
            <w:pPr>
              <w:widowControl/>
              <w:suppressAutoHyphens w:val="0"/>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Prévision 2026</w:t>
            </w:r>
          </w:p>
        </w:tc>
      </w:tr>
      <w:tr w:rsidR="00673A1F" w:rsidRPr="00673A1F" w14:paraId="3338625D" w14:textId="77777777" w:rsidTr="009C6370">
        <w:trPr>
          <w:trHeight w:val="371"/>
        </w:trPr>
        <w:tc>
          <w:tcPr>
            <w:tcW w:w="6683" w:type="dxa"/>
            <w:tcBorders>
              <w:top w:val="nil"/>
              <w:left w:val="nil"/>
              <w:bottom w:val="nil"/>
              <w:right w:val="nil"/>
            </w:tcBorders>
            <w:shd w:val="clear" w:color="auto" w:fill="auto"/>
            <w:noWrap/>
            <w:vAlign w:val="bottom"/>
            <w:hideMark/>
          </w:tcPr>
          <w:p w14:paraId="07B0C448"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Dotation forfaitaire (DGF &amp; DSR) - Etat</w:t>
            </w:r>
          </w:p>
        </w:tc>
        <w:tc>
          <w:tcPr>
            <w:tcW w:w="1916" w:type="dxa"/>
            <w:tcBorders>
              <w:top w:val="nil"/>
              <w:left w:val="nil"/>
              <w:bottom w:val="nil"/>
              <w:right w:val="nil"/>
            </w:tcBorders>
            <w:shd w:val="clear" w:color="auto" w:fill="auto"/>
            <w:noWrap/>
            <w:vAlign w:val="bottom"/>
            <w:hideMark/>
          </w:tcPr>
          <w:p w14:paraId="2366A0ED"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 xml:space="preserve">           376 163,00 </w:t>
            </w:r>
          </w:p>
        </w:tc>
      </w:tr>
      <w:tr w:rsidR="00673A1F" w:rsidRPr="00673A1F" w14:paraId="47C7E6AB" w14:textId="77777777" w:rsidTr="009C6370">
        <w:trPr>
          <w:trHeight w:val="300"/>
        </w:trPr>
        <w:tc>
          <w:tcPr>
            <w:tcW w:w="6683" w:type="dxa"/>
            <w:tcBorders>
              <w:top w:val="nil"/>
              <w:left w:val="nil"/>
              <w:bottom w:val="nil"/>
              <w:right w:val="nil"/>
            </w:tcBorders>
            <w:shd w:val="clear" w:color="auto" w:fill="auto"/>
            <w:noWrap/>
            <w:vAlign w:val="bottom"/>
            <w:hideMark/>
          </w:tcPr>
          <w:p w14:paraId="15226174"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Compensations exonérations TF locaux industriels- Etat</w:t>
            </w:r>
          </w:p>
        </w:tc>
        <w:tc>
          <w:tcPr>
            <w:tcW w:w="1916" w:type="dxa"/>
            <w:tcBorders>
              <w:top w:val="nil"/>
              <w:left w:val="nil"/>
              <w:bottom w:val="nil"/>
              <w:right w:val="nil"/>
            </w:tcBorders>
            <w:shd w:val="clear" w:color="auto" w:fill="auto"/>
            <w:noWrap/>
            <w:vAlign w:val="bottom"/>
            <w:hideMark/>
          </w:tcPr>
          <w:p w14:paraId="6301668C"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 xml:space="preserve">           805 000,00 </w:t>
            </w:r>
          </w:p>
        </w:tc>
      </w:tr>
      <w:tr w:rsidR="00673A1F" w:rsidRPr="00673A1F" w14:paraId="52861BD8" w14:textId="77777777" w:rsidTr="009C6370">
        <w:trPr>
          <w:trHeight w:val="314"/>
        </w:trPr>
        <w:tc>
          <w:tcPr>
            <w:tcW w:w="6683" w:type="dxa"/>
            <w:tcBorders>
              <w:top w:val="nil"/>
              <w:left w:val="nil"/>
              <w:bottom w:val="nil"/>
              <w:right w:val="nil"/>
            </w:tcBorders>
            <w:shd w:val="clear" w:color="auto" w:fill="auto"/>
            <w:noWrap/>
            <w:vAlign w:val="bottom"/>
            <w:hideMark/>
          </w:tcPr>
          <w:p w14:paraId="5AE917D8"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Département Loire (utilisation COSEC &amp; fête au Bourg)</w:t>
            </w:r>
          </w:p>
        </w:tc>
        <w:tc>
          <w:tcPr>
            <w:tcW w:w="1916" w:type="dxa"/>
            <w:tcBorders>
              <w:top w:val="nil"/>
              <w:left w:val="nil"/>
              <w:bottom w:val="nil"/>
              <w:right w:val="nil"/>
            </w:tcBorders>
            <w:shd w:val="clear" w:color="auto" w:fill="auto"/>
            <w:noWrap/>
            <w:vAlign w:val="bottom"/>
            <w:hideMark/>
          </w:tcPr>
          <w:p w14:paraId="3B449E9F"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 xml:space="preserve">                9 000,00 </w:t>
            </w:r>
          </w:p>
        </w:tc>
      </w:tr>
      <w:tr w:rsidR="00673A1F" w:rsidRPr="00673A1F" w14:paraId="7CD463FC" w14:textId="77777777" w:rsidTr="009C6370">
        <w:trPr>
          <w:trHeight w:val="285"/>
        </w:trPr>
        <w:tc>
          <w:tcPr>
            <w:tcW w:w="6683" w:type="dxa"/>
            <w:tcBorders>
              <w:top w:val="nil"/>
              <w:left w:val="nil"/>
              <w:bottom w:val="nil"/>
              <w:right w:val="nil"/>
            </w:tcBorders>
            <w:shd w:val="clear" w:color="auto" w:fill="auto"/>
            <w:noWrap/>
            <w:vAlign w:val="bottom"/>
            <w:hideMark/>
          </w:tcPr>
          <w:p w14:paraId="7DE6FE63"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Communes de Roanne Agglomération (</w:t>
            </w:r>
            <w:proofErr w:type="spellStart"/>
            <w:r w:rsidRPr="00673A1F">
              <w:rPr>
                <w:rFonts w:ascii="Calibri" w:eastAsia="Times New Roman" w:hAnsi="Calibri" w:cs="Calibri"/>
                <w:color w:val="000000" w:themeColor="text1"/>
                <w:kern w:val="0"/>
                <w:szCs w:val="22"/>
                <w:lang w:eastAsia="fr-FR" w:bidi="ar-SA"/>
              </w:rPr>
              <w:t>Pass'sport</w:t>
            </w:r>
            <w:proofErr w:type="spellEnd"/>
            <w:r w:rsidRPr="00673A1F">
              <w:rPr>
                <w:rFonts w:ascii="Calibri" w:eastAsia="Times New Roman" w:hAnsi="Calibri" w:cs="Calibri"/>
                <w:color w:val="000000" w:themeColor="text1"/>
                <w:kern w:val="0"/>
                <w:szCs w:val="22"/>
                <w:lang w:eastAsia="fr-FR" w:bidi="ar-SA"/>
              </w:rPr>
              <w:t>)</w:t>
            </w:r>
          </w:p>
        </w:tc>
        <w:tc>
          <w:tcPr>
            <w:tcW w:w="1916" w:type="dxa"/>
            <w:tcBorders>
              <w:top w:val="nil"/>
              <w:left w:val="nil"/>
              <w:bottom w:val="nil"/>
              <w:right w:val="nil"/>
            </w:tcBorders>
            <w:shd w:val="clear" w:color="auto" w:fill="auto"/>
            <w:noWrap/>
            <w:vAlign w:val="bottom"/>
            <w:hideMark/>
          </w:tcPr>
          <w:p w14:paraId="21BA22C3"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 xml:space="preserve">                4 000,00 </w:t>
            </w:r>
          </w:p>
        </w:tc>
      </w:tr>
      <w:tr w:rsidR="00673A1F" w:rsidRPr="00673A1F" w14:paraId="7816B34A" w14:textId="77777777" w:rsidTr="009C6370">
        <w:trPr>
          <w:trHeight w:val="285"/>
        </w:trPr>
        <w:tc>
          <w:tcPr>
            <w:tcW w:w="6683" w:type="dxa"/>
            <w:tcBorders>
              <w:top w:val="nil"/>
              <w:left w:val="nil"/>
              <w:bottom w:val="nil"/>
              <w:right w:val="nil"/>
            </w:tcBorders>
            <w:shd w:val="clear" w:color="auto" w:fill="auto"/>
            <w:noWrap/>
            <w:vAlign w:val="bottom"/>
            <w:hideMark/>
          </w:tcPr>
          <w:p w14:paraId="7B0CAFE2"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Subventions</w:t>
            </w:r>
          </w:p>
        </w:tc>
        <w:tc>
          <w:tcPr>
            <w:tcW w:w="1916" w:type="dxa"/>
            <w:tcBorders>
              <w:top w:val="nil"/>
              <w:left w:val="nil"/>
              <w:bottom w:val="nil"/>
              <w:right w:val="nil"/>
            </w:tcBorders>
            <w:shd w:val="clear" w:color="auto" w:fill="auto"/>
            <w:noWrap/>
            <w:vAlign w:val="bottom"/>
            <w:hideMark/>
          </w:tcPr>
          <w:p w14:paraId="30C45C53" w14:textId="77777777" w:rsidR="009C6370" w:rsidRPr="00673A1F" w:rsidRDefault="009C6370" w:rsidP="009C6370">
            <w:pPr>
              <w:widowControl/>
              <w:suppressAutoHyphens w:val="0"/>
              <w:rPr>
                <w:rFonts w:ascii="Calibri" w:eastAsia="Times New Roman" w:hAnsi="Calibri" w:cs="Calibri"/>
                <w:color w:val="000000" w:themeColor="text1"/>
                <w:kern w:val="0"/>
                <w:szCs w:val="22"/>
                <w:lang w:eastAsia="fr-FR" w:bidi="ar-SA"/>
              </w:rPr>
            </w:pPr>
            <w:r w:rsidRPr="00673A1F">
              <w:rPr>
                <w:rFonts w:ascii="Calibri" w:eastAsia="Times New Roman" w:hAnsi="Calibri" w:cs="Calibri"/>
                <w:color w:val="000000" w:themeColor="text1"/>
                <w:kern w:val="0"/>
                <w:szCs w:val="22"/>
                <w:lang w:eastAsia="fr-FR" w:bidi="ar-SA"/>
              </w:rPr>
              <w:t xml:space="preserve">              19 500,00 </w:t>
            </w:r>
          </w:p>
        </w:tc>
      </w:tr>
      <w:tr w:rsidR="009C6370" w:rsidRPr="00673A1F" w14:paraId="5E71B200" w14:textId="77777777" w:rsidTr="009C6370">
        <w:trPr>
          <w:trHeight w:val="314"/>
        </w:trPr>
        <w:tc>
          <w:tcPr>
            <w:tcW w:w="6683" w:type="dxa"/>
            <w:tcBorders>
              <w:top w:val="nil"/>
              <w:left w:val="nil"/>
              <w:bottom w:val="nil"/>
              <w:right w:val="nil"/>
            </w:tcBorders>
            <w:shd w:val="clear" w:color="auto" w:fill="auto"/>
            <w:noWrap/>
            <w:vAlign w:val="bottom"/>
            <w:hideMark/>
          </w:tcPr>
          <w:p w14:paraId="19E9279B" w14:textId="77777777" w:rsidR="009C6370" w:rsidRPr="00673A1F" w:rsidRDefault="009C6370" w:rsidP="009C6370">
            <w:pPr>
              <w:widowControl/>
              <w:suppressAutoHyphens w:val="0"/>
              <w:jc w:val="right"/>
              <w:rPr>
                <w:rFonts w:ascii="Calibri" w:eastAsia="Times New Roman" w:hAnsi="Calibri" w:cs="Calibri"/>
                <w:b/>
                <w:bCs/>
                <w:color w:val="000000" w:themeColor="text1"/>
                <w:kern w:val="0"/>
                <w:sz w:val="24"/>
                <w:lang w:eastAsia="fr-FR" w:bidi="ar-SA"/>
              </w:rPr>
            </w:pPr>
            <w:r w:rsidRPr="00673A1F">
              <w:rPr>
                <w:rFonts w:ascii="Calibri" w:eastAsia="Times New Roman" w:hAnsi="Calibri" w:cs="Calibri"/>
                <w:b/>
                <w:bCs/>
                <w:color w:val="000000" w:themeColor="text1"/>
                <w:kern w:val="0"/>
                <w:sz w:val="24"/>
                <w:lang w:eastAsia="fr-FR" w:bidi="ar-SA"/>
              </w:rPr>
              <w:t>Total</w:t>
            </w:r>
          </w:p>
        </w:tc>
        <w:tc>
          <w:tcPr>
            <w:tcW w:w="1916" w:type="dxa"/>
            <w:tcBorders>
              <w:top w:val="nil"/>
              <w:left w:val="nil"/>
              <w:bottom w:val="nil"/>
              <w:right w:val="nil"/>
            </w:tcBorders>
            <w:shd w:val="clear" w:color="auto" w:fill="auto"/>
            <w:noWrap/>
            <w:vAlign w:val="bottom"/>
            <w:hideMark/>
          </w:tcPr>
          <w:p w14:paraId="20A11364" w14:textId="77777777" w:rsidR="009C6370" w:rsidRPr="00673A1F" w:rsidRDefault="009C6370" w:rsidP="009C6370">
            <w:pPr>
              <w:widowControl/>
              <w:suppressAutoHyphens w:val="0"/>
              <w:rPr>
                <w:rFonts w:ascii="Calibri" w:eastAsia="Times New Roman" w:hAnsi="Calibri" w:cs="Calibri"/>
                <w:b/>
                <w:bCs/>
                <w:color w:val="000000" w:themeColor="text1"/>
                <w:kern w:val="0"/>
                <w:szCs w:val="22"/>
                <w:lang w:eastAsia="fr-FR" w:bidi="ar-SA"/>
              </w:rPr>
            </w:pPr>
            <w:r w:rsidRPr="00673A1F">
              <w:rPr>
                <w:rFonts w:ascii="Calibri" w:eastAsia="Times New Roman" w:hAnsi="Calibri" w:cs="Calibri"/>
                <w:b/>
                <w:bCs/>
                <w:color w:val="000000" w:themeColor="text1"/>
                <w:kern w:val="0"/>
                <w:szCs w:val="22"/>
                <w:lang w:eastAsia="fr-FR" w:bidi="ar-SA"/>
              </w:rPr>
              <w:t xml:space="preserve">        1 213 663,00 </w:t>
            </w:r>
          </w:p>
        </w:tc>
      </w:tr>
    </w:tbl>
    <w:p w14:paraId="681B7BE2" w14:textId="77777777" w:rsidR="00E768C0" w:rsidRPr="00B461BD" w:rsidRDefault="00E768C0" w:rsidP="00C3156B">
      <w:pPr>
        <w:pStyle w:val="CorpsdetexteMsoNormal"/>
        <w:spacing w:after="0"/>
        <w:jc w:val="both"/>
        <w:rPr>
          <w:rFonts w:asciiTheme="minorHAnsi" w:hAnsiTheme="minorHAnsi" w:cstheme="minorHAnsi"/>
          <w:color w:val="000000" w:themeColor="text1"/>
          <w:sz w:val="24"/>
        </w:rPr>
      </w:pPr>
    </w:p>
    <w:p w14:paraId="3E9BF047" w14:textId="6054D64A" w:rsidR="00762120" w:rsidRPr="00B461BD" w:rsidRDefault="0062481D" w:rsidP="00C3156B">
      <w:pPr>
        <w:pStyle w:val="CorpsdetexteMsoNormal"/>
        <w:spacing w:after="0"/>
        <w:jc w:val="both"/>
        <w:rPr>
          <w:rFonts w:asciiTheme="minorHAnsi" w:hAnsiTheme="minorHAnsi" w:cstheme="minorHAnsi"/>
          <w:color w:val="000000" w:themeColor="text1"/>
          <w:sz w:val="24"/>
        </w:rPr>
      </w:pPr>
      <w:r w:rsidRPr="00B461BD">
        <w:rPr>
          <w:rFonts w:ascii="Segoe UI Symbol" w:hAnsi="Segoe UI Symbol" w:cs="Segoe UI Symbol"/>
          <w:color w:val="000000" w:themeColor="text1"/>
          <w:sz w:val="24"/>
        </w:rPr>
        <w:t>➢</w:t>
      </w:r>
      <w:r w:rsidRPr="00B461BD">
        <w:rPr>
          <w:rFonts w:asciiTheme="minorHAnsi" w:hAnsiTheme="minorHAnsi" w:cstheme="minorHAnsi"/>
          <w:color w:val="000000" w:themeColor="text1"/>
          <w:sz w:val="24"/>
        </w:rPr>
        <w:t xml:space="preserve"> Les produits des services</w:t>
      </w:r>
      <w:r w:rsidR="00E57C81" w:rsidRPr="00B461BD">
        <w:rPr>
          <w:rFonts w:asciiTheme="minorHAnsi" w:hAnsiTheme="minorHAnsi" w:cstheme="minorHAnsi"/>
          <w:color w:val="000000" w:themeColor="text1"/>
          <w:sz w:val="24"/>
        </w:rPr>
        <w:t xml:space="preserve">, autres produits, opération d’ordre et atténuations de charges représentent </w:t>
      </w:r>
      <w:r w:rsidR="00762120" w:rsidRPr="00B461BD">
        <w:rPr>
          <w:rFonts w:asciiTheme="minorHAnsi" w:hAnsiTheme="minorHAnsi" w:cstheme="minorHAnsi"/>
          <w:color w:val="000000" w:themeColor="text1"/>
          <w:sz w:val="24"/>
        </w:rPr>
        <w:t>5</w:t>
      </w:r>
      <w:r w:rsidR="00E57C81" w:rsidRPr="00B461BD">
        <w:rPr>
          <w:rFonts w:asciiTheme="minorHAnsi" w:hAnsiTheme="minorHAnsi" w:cstheme="minorHAnsi"/>
          <w:color w:val="000000" w:themeColor="text1"/>
          <w:sz w:val="24"/>
        </w:rPr>
        <w:t>,4</w:t>
      </w:r>
      <w:r w:rsidRPr="00B461BD">
        <w:rPr>
          <w:rFonts w:asciiTheme="minorHAnsi" w:hAnsiTheme="minorHAnsi" w:cstheme="minorHAnsi"/>
          <w:color w:val="000000" w:themeColor="text1"/>
          <w:sz w:val="24"/>
        </w:rPr>
        <w:t>% des recettes</w:t>
      </w:r>
      <w:r w:rsidR="00762120" w:rsidRPr="00B461BD">
        <w:rPr>
          <w:rFonts w:asciiTheme="minorHAnsi" w:hAnsiTheme="minorHAnsi" w:cstheme="minorHAnsi"/>
          <w:color w:val="000000" w:themeColor="text1"/>
          <w:sz w:val="24"/>
        </w:rPr>
        <w:t>.</w:t>
      </w:r>
    </w:p>
    <w:p w14:paraId="0ABCC308" w14:textId="38D79E01" w:rsidR="00762120" w:rsidRPr="00B461BD" w:rsidRDefault="0062481D" w:rsidP="00C3156B">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Ces recettes résultent de l’activité des services municipaux : redevances funéraires (cimetière et funérarium), occupation du domaine public, remboursement de frais</w:t>
      </w:r>
      <w:r w:rsidR="00E57C81" w:rsidRPr="00B461BD">
        <w:rPr>
          <w:rFonts w:asciiTheme="minorHAnsi" w:hAnsiTheme="minorHAnsi" w:cstheme="minorHAnsi"/>
          <w:color w:val="000000" w:themeColor="text1"/>
          <w:sz w:val="24"/>
        </w:rPr>
        <w:t xml:space="preserve"> et de personnel</w:t>
      </w:r>
      <w:r w:rsidRPr="00B461BD">
        <w:rPr>
          <w:rFonts w:asciiTheme="minorHAnsi" w:hAnsiTheme="minorHAnsi" w:cstheme="minorHAnsi"/>
          <w:color w:val="000000" w:themeColor="text1"/>
          <w:sz w:val="24"/>
        </w:rPr>
        <w:t xml:space="preserve"> par le budget annexe de restauration scolaire, l</w:t>
      </w:r>
      <w:r w:rsidR="00E57C81" w:rsidRPr="00B461BD">
        <w:rPr>
          <w:rFonts w:asciiTheme="minorHAnsi" w:hAnsiTheme="minorHAnsi" w:cstheme="minorHAnsi"/>
          <w:color w:val="000000" w:themeColor="text1"/>
          <w:sz w:val="24"/>
        </w:rPr>
        <w:t>a convention cadre avec le</w:t>
      </w:r>
      <w:r w:rsidRPr="00B461BD">
        <w:rPr>
          <w:rFonts w:asciiTheme="minorHAnsi" w:hAnsiTheme="minorHAnsi" w:cstheme="minorHAnsi"/>
          <w:color w:val="000000" w:themeColor="text1"/>
          <w:sz w:val="24"/>
        </w:rPr>
        <w:t xml:space="preserve"> CCAS, indemnités d’assurances suite sinistres, travaux d’investissements réalisés en régie communale</w:t>
      </w:r>
      <w:r w:rsidR="00762120" w:rsidRPr="00B461BD">
        <w:rPr>
          <w:rFonts w:asciiTheme="minorHAnsi" w:hAnsiTheme="minorHAnsi" w:cstheme="minorHAnsi"/>
          <w:color w:val="000000" w:themeColor="text1"/>
          <w:sz w:val="24"/>
        </w:rPr>
        <w:t>, amortissements des subventions</w:t>
      </w:r>
      <w:r w:rsidR="00E57C81" w:rsidRPr="00B461BD">
        <w:rPr>
          <w:rFonts w:asciiTheme="minorHAnsi" w:hAnsiTheme="minorHAnsi" w:cstheme="minorHAnsi"/>
          <w:color w:val="000000" w:themeColor="text1"/>
          <w:sz w:val="24"/>
        </w:rPr>
        <w:t>, les remboursements des indemnités journalières</w:t>
      </w:r>
      <w:r w:rsidRPr="00B461BD">
        <w:rPr>
          <w:rFonts w:asciiTheme="minorHAnsi" w:hAnsiTheme="minorHAnsi" w:cstheme="minorHAnsi"/>
          <w:color w:val="000000" w:themeColor="text1"/>
          <w:sz w:val="24"/>
        </w:rPr>
        <w:t>…</w:t>
      </w:r>
    </w:p>
    <w:p w14:paraId="38EB878F" w14:textId="1ED77617" w:rsidR="00762120" w:rsidRPr="00B461BD" w:rsidRDefault="0062481D" w:rsidP="00C3156B">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Leur montant cumulé pour 202</w:t>
      </w:r>
      <w:r w:rsidR="00E57C81" w:rsidRPr="00B461BD">
        <w:rPr>
          <w:rFonts w:asciiTheme="minorHAnsi" w:hAnsiTheme="minorHAnsi" w:cstheme="minorHAnsi"/>
          <w:color w:val="000000" w:themeColor="text1"/>
          <w:sz w:val="24"/>
        </w:rPr>
        <w:t>6</w:t>
      </w:r>
      <w:r w:rsidRPr="00B461BD">
        <w:rPr>
          <w:rFonts w:asciiTheme="minorHAnsi" w:hAnsiTheme="minorHAnsi" w:cstheme="minorHAnsi"/>
          <w:color w:val="000000" w:themeColor="text1"/>
          <w:sz w:val="24"/>
        </w:rPr>
        <w:t xml:space="preserve"> est évalué à </w:t>
      </w:r>
      <w:r w:rsidR="00E57C81" w:rsidRPr="00B461BD">
        <w:rPr>
          <w:rFonts w:asciiTheme="minorHAnsi" w:hAnsiTheme="minorHAnsi" w:cstheme="minorHAnsi"/>
          <w:color w:val="000000" w:themeColor="text1"/>
          <w:sz w:val="24"/>
        </w:rPr>
        <w:t xml:space="preserve">647 998 </w:t>
      </w:r>
      <w:r w:rsidRPr="00B461BD">
        <w:rPr>
          <w:rFonts w:asciiTheme="minorHAnsi" w:hAnsiTheme="minorHAnsi" w:cstheme="minorHAnsi"/>
          <w:color w:val="000000" w:themeColor="text1"/>
          <w:sz w:val="24"/>
        </w:rPr>
        <w:t xml:space="preserve">€. </w:t>
      </w:r>
    </w:p>
    <w:p w14:paraId="5ADA9461" w14:textId="77777777" w:rsidR="00762120" w:rsidRPr="00B461BD" w:rsidRDefault="00762120" w:rsidP="00C3156B">
      <w:pPr>
        <w:pStyle w:val="CorpsdetexteMsoNormal"/>
        <w:spacing w:after="0"/>
        <w:jc w:val="both"/>
        <w:rPr>
          <w:rFonts w:asciiTheme="minorHAnsi" w:hAnsiTheme="minorHAnsi" w:cstheme="minorHAnsi"/>
          <w:color w:val="000000" w:themeColor="text1"/>
          <w:sz w:val="24"/>
        </w:rPr>
      </w:pPr>
    </w:p>
    <w:p w14:paraId="5EF0C9B6" w14:textId="2AAF291B" w:rsidR="00762120" w:rsidRPr="00B461BD" w:rsidRDefault="0062481D" w:rsidP="00C3156B">
      <w:pPr>
        <w:pStyle w:val="CorpsdetexteMsoNormal"/>
        <w:spacing w:after="0"/>
        <w:jc w:val="both"/>
        <w:rPr>
          <w:rFonts w:asciiTheme="minorHAnsi" w:hAnsiTheme="minorHAnsi" w:cstheme="minorHAnsi"/>
          <w:color w:val="000000" w:themeColor="text1"/>
          <w:sz w:val="24"/>
        </w:rPr>
      </w:pPr>
      <w:r w:rsidRPr="00B461BD">
        <w:rPr>
          <w:rFonts w:ascii="Segoe UI Symbol" w:hAnsi="Segoe UI Symbol" w:cs="Segoe UI Symbol"/>
          <w:color w:val="000000" w:themeColor="text1"/>
          <w:sz w:val="24"/>
        </w:rPr>
        <w:t>➢</w:t>
      </w:r>
      <w:r w:rsidRPr="00B461BD">
        <w:rPr>
          <w:rFonts w:asciiTheme="minorHAnsi" w:hAnsiTheme="minorHAnsi" w:cstheme="minorHAnsi"/>
          <w:color w:val="000000" w:themeColor="text1"/>
          <w:sz w:val="24"/>
        </w:rPr>
        <w:t xml:space="preserve"> Résultat de fonctionnement reporté de 202</w:t>
      </w:r>
      <w:r w:rsidR="00D23E47" w:rsidRPr="00B461BD">
        <w:rPr>
          <w:rFonts w:asciiTheme="minorHAnsi" w:hAnsiTheme="minorHAnsi" w:cstheme="minorHAnsi"/>
          <w:color w:val="000000" w:themeColor="text1"/>
          <w:sz w:val="24"/>
        </w:rPr>
        <w:t>5</w:t>
      </w:r>
      <w:r w:rsidRPr="00B461BD">
        <w:rPr>
          <w:rFonts w:asciiTheme="minorHAnsi" w:hAnsiTheme="minorHAnsi" w:cstheme="minorHAnsi"/>
          <w:color w:val="000000" w:themeColor="text1"/>
          <w:sz w:val="24"/>
        </w:rPr>
        <w:t xml:space="preserve"> : </w:t>
      </w:r>
      <w:r w:rsidR="00762120" w:rsidRPr="00B461BD">
        <w:rPr>
          <w:rFonts w:asciiTheme="minorHAnsi" w:hAnsiTheme="minorHAnsi" w:cstheme="minorHAnsi"/>
          <w:color w:val="000000" w:themeColor="text1"/>
          <w:sz w:val="24"/>
        </w:rPr>
        <w:t>2</w:t>
      </w:r>
      <w:r w:rsidR="00D23E47" w:rsidRPr="00B461BD">
        <w:rPr>
          <w:rFonts w:asciiTheme="minorHAnsi" w:hAnsiTheme="minorHAnsi" w:cstheme="minorHAnsi"/>
          <w:color w:val="000000" w:themeColor="text1"/>
          <w:sz w:val="24"/>
        </w:rPr>
        <w:t>2</w:t>
      </w:r>
      <w:r w:rsidRPr="00B461BD">
        <w:rPr>
          <w:rFonts w:asciiTheme="minorHAnsi" w:hAnsiTheme="minorHAnsi" w:cstheme="minorHAnsi"/>
          <w:color w:val="000000" w:themeColor="text1"/>
          <w:sz w:val="24"/>
        </w:rPr>
        <w:t>% des recettes budgétaires de 202</w:t>
      </w:r>
      <w:r w:rsidR="00D23E47" w:rsidRPr="00B461BD">
        <w:rPr>
          <w:rFonts w:asciiTheme="minorHAnsi" w:hAnsiTheme="minorHAnsi" w:cstheme="minorHAnsi"/>
          <w:color w:val="000000" w:themeColor="text1"/>
          <w:sz w:val="24"/>
        </w:rPr>
        <w:t>6</w:t>
      </w:r>
    </w:p>
    <w:p w14:paraId="39EC183C" w14:textId="4134AC9F" w:rsidR="00E768C0" w:rsidRPr="00B461BD" w:rsidRDefault="0062481D" w:rsidP="00C3156B">
      <w:pPr>
        <w:pStyle w:val="CorpsdetexteMsoNormal"/>
        <w:spacing w:after="0"/>
        <w:jc w:val="both"/>
        <w:rPr>
          <w:rFonts w:asciiTheme="minorHAnsi" w:hAnsiTheme="minorHAnsi" w:cstheme="minorHAnsi"/>
          <w:color w:val="000000" w:themeColor="text1"/>
          <w:sz w:val="24"/>
        </w:rPr>
      </w:pPr>
      <w:r w:rsidRPr="00B461BD">
        <w:rPr>
          <w:rFonts w:asciiTheme="minorHAnsi" w:hAnsiTheme="minorHAnsi" w:cstheme="minorHAnsi"/>
          <w:color w:val="000000" w:themeColor="text1"/>
          <w:sz w:val="24"/>
        </w:rPr>
        <w:t>D’un montant de 2</w:t>
      </w:r>
      <w:r w:rsidR="00D23E47" w:rsidRPr="00B461BD">
        <w:rPr>
          <w:rFonts w:asciiTheme="minorHAnsi" w:hAnsiTheme="minorHAnsi" w:cstheme="minorHAnsi"/>
          <w:color w:val="000000" w:themeColor="text1"/>
          <w:sz w:val="24"/>
        </w:rPr>
        <w:t> 639 122,43</w:t>
      </w:r>
      <w:r w:rsidR="00762120" w:rsidRPr="00B461BD">
        <w:rPr>
          <w:rFonts w:asciiTheme="minorHAnsi" w:hAnsiTheme="minorHAnsi" w:cstheme="minorHAnsi"/>
          <w:color w:val="000000" w:themeColor="text1"/>
          <w:sz w:val="24"/>
        </w:rPr>
        <w:t xml:space="preserve"> €</w:t>
      </w:r>
      <w:r w:rsidRPr="00B461BD">
        <w:rPr>
          <w:rFonts w:asciiTheme="minorHAnsi" w:hAnsiTheme="minorHAnsi" w:cstheme="minorHAnsi"/>
          <w:color w:val="000000" w:themeColor="text1"/>
          <w:sz w:val="24"/>
        </w:rPr>
        <w:t>, le boni de 202</w:t>
      </w:r>
      <w:r w:rsidR="00A065A9" w:rsidRPr="00B461BD">
        <w:rPr>
          <w:rFonts w:asciiTheme="minorHAnsi" w:hAnsiTheme="minorHAnsi" w:cstheme="minorHAnsi"/>
          <w:color w:val="000000" w:themeColor="text1"/>
          <w:sz w:val="24"/>
        </w:rPr>
        <w:t>5</w:t>
      </w:r>
      <w:r w:rsidRPr="00B461BD">
        <w:rPr>
          <w:rFonts w:asciiTheme="minorHAnsi" w:hAnsiTheme="minorHAnsi" w:cstheme="minorHAnsi"/>
          <w:color w:val="000000" w:themeColor="text1"/>
          <w:sz w:val="24"/>
        </w:rPr>
        <w:t xml:space="preserve"> alimente le budget annuel et permet un autofinancement prévisionnel des investissements à hauteur de </w:t>
      </w:r>
      <w:r w:rsidR="00A065A9" w:rsidRPr="00B461BD">
        <w:rPr>
          <w:rFonts w:asciiTheme="minorHAnsi" w:hAnsiTheme="minorHAnsi" w:cstheme="minorHAnsi"/>
          <w:color w:val="000000" w:themeColor="text1"/>
          <w:sz w:val="24"/>
        </w:rPr>
        <w:t>2 433 559</w:t>
      </w:r>
      <w:r w:rsidR="00762120" w:rsidRPr="00B461BD">
        <w:rPr>
          <w:rFonts w:asciiTheme="minorHAnsi" w:hAnsiTheme="minorHAnsi" w:cstheme="minorHAnsi"/>
          <w:color w:val="000000" w:themeColor="text1"/>
          <w:sz w:val="24"/>
        </w:rPr>
        <w:t xml:space="preserve"> €</w:t>
      </w:r>
      <w:r w:rsidRPr="00B461BD">
        <w:rPr>
          <w:rFonts w:asciiTheme="minorHAnsi" w:hAnsiTheme="minorHAnsi" w:cstheme="minorHAnsi"/>
          <w:color w:val="000000" w:themeColor="text1"/>
          <w:sz w:val="24"/>
        </w:rPr>
        <w:t>.</w:t>
      </w:r>
    </w:p>
    <w:p w14:paraId="619C2BC3" w14:textId="77777777" w:rsidR="00E768C0" w:rsidRPr="00673A1F" w:rsidRDefault="00E768C0" w:rsidP="00C3156B">
      <w:pPr>
        <w:pStyle w:val="CorpsdetexteMsoNormal"/>
        <w:spacing w:after="0"/>
        <w:jc w:val="both"/>
        <w:rPr>
          <w:rFonts w:asciiTheme="minorHAnsi" w:hAnsiTheme="minorHAnsi" w:cstheme="minorHAnsi"/>
          <w:color w:val="000000" w:themeColor="text1"/>
          <w:sz w:val="24"/>
        </w:rPr>
      </w:pPr>
    </w:p>
    <w:p w14:paraId="31F07CA9" w14:textId="77777777" w:rsidR="00502DD6" w:rsidRPr="001C17FB" w:rsidRDefault="00502DD6" w:rsidP="00C3156B">
      <w:pPr>
        <w:pStyle w:val="CorpsdetexteMsoNormal"/>
        <w:spacing w:after="0"/>
        <w:jc w:val="both"/>
        <w:rPr>
          <w:rFonts w:asciiTheme="minorHAnsi" w:hAnsiTheme="minorHAnsi" w:cstheme="minorHAnsi"/>
          <w:b/>
          <w:bCs/>
          <w:color w:val="000000" w:themeColor="text1"/>
          <w:sz w:val="24"/>
          <w:u w:val="single"/>
        </w:rPr>
      </w:pPr>
      <w:r w:rsidRPr="001C17FB">
        <w:rPr>
          <w:rFonts w:asciiTheme="minorHAnsi" w:hAnsiTheme="minorHAnsi" w:cstheme="minorHAnsi"/>
          <w:b/>
          <w:bCs/>
          <w:color w:val="000000" w:themeColor="text1"/>
          <w:sz w:val="24"/>
          <w:u w:val="single"/>
        </w:rPr>
        <w:t>LES DEPENSES DE FONCTIONNEMENT</w:t>
      </w:r>
    </w:p>
    <w:p w14:paraId="68362202" w14:textId="77777777" w:rsidR="00502DD6" w:rsidRPr="00673A1F" w:rsidRDefault="00502DD6" w:rsidP="00C3156B">
      <w:pPr>
        <w:pStyle w:val="CorpsdetexteMsoNormal"/>
        <w:spacing w:after="0"/>
        <w:jc w:val="both"/>
        <w:rPr>
          <w:rFonts w:asciiTheme="minorHAnsi" w:hAnsiTheme="minorHAnsi" w:cstheme="minorHAnsi"/>
          <w:color w:val="000000" w:themeColor="text1"/>
          <w:sz w:val="24"/>
        </w:rPr>
      </w:pPr>
    </w:p>
    <w:p w14:paraId="3D7246A2" w14:textId="7FC3A4FA" w:rsidR="00E768C0" w:rsidRPr="00673A1F" w:rsidRDefault="00502DD6" w:rsidP="00C3156B">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 xml:space="preserve">Les dépenses de fonctionnement correspondent aux dépenses engagées pour la réalisation des </w:t>
      </w:r>
      <w:r w:rsidRPr="00673A1F">
        <w:rPr>
          <w:rFonts w:asciiTheme="minorHAnsi" w:hAnsiTheme="minorHAnsi" w:cstheme="minorHAnsi"/>
          <w:color w:val="000000" w:themeColor="text1"/>
          <w:sz w:val="24"/>
        </w:rPr>
        <w:lastRenderedPageBreak/>
        <w:t>services proposés à la population (par exemple : fluides, fournitures, entretien et maintenance du patrimoine scolaire, encadrement des activités jeunesse, organisation de la saison culturelle, politique sociale…), les frais de personnel, les subventions accordées au monde associatif, les intérêts de la dette communale…</w:t>
      </w:r>
    </w:p>
    <w:tbl>
      <w:tblPr>
        <w:tblW w:w="9700" w:type="dxa"/>
        <w:tblCellMar>
          <w:left w:w="70" w:type="dxa"/>
          <w:right w:w="70" w:type="dxa"/>
        </w:tblCellMar>
        <w:tblLook w:val="04A0" w:firstRow="1" w:lastRow="0" w:firstColumn="1" w:lastColumn="0" w:noHBand="0" w:noVBand="1"/>
      </w:tblPr>
      <w:tblGrid>
        <w:gridCol w:w="4960"/>
        <w:gridCol w:w="1580"/>
        <w:gridCol w:w="1580"/>
        <w:gridCol w:w="1580"/>
      </w:tblGrid>
      <w:tr w:rsidR="005763C0" w:rsidRPr="005763C0" w14:paraId="23260ED2" w14:textId="77777777" w:rsidTr="005763C0">
        <w:trPr>
          <w:trHeight w:val="780"/>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ECA97" w14:textId="77777777" w:rsidR="005763C0" w:rsidRPr="005763C0" w:rsidRDefault="005763C0" w:rsidP="005763C0">
            <w:pPr>
              <w:widowControl/>
              <w:suppressAutoHyphens w:val="0"/>
              <w:jc w:val="center"/>
              <w:rPr>
                <w:rFonts w:ascii="Calibri" w:eastAsia="Times New Roman" w:hAnsi="Calibri" w:cs="Calibri"/>
                <w:b/>
                <w:bCs/>
                <w:color w:val="000000"/>
                <w:kern w:val="0"/>
                <w:sz w:val="24"/>
                <w:lang w:eastAsia="fr-FR" w:bidi="ar-SA"/>
              </w:rPr>
            </w:pPr>
            <w:r w:rsidRPr="005763C0">
              <w:rPr>
                <w:rFonts w:ascii="Calibri" w:eastAsia="Times New Roman" w:hAnsi="Calibri" w:cs="Calibri"/>
                <w:b/>
                <w:bCs/>
                <w:color w:val="000000"/>
                <w:kern w:val="0"/>
                <w:sz w:val="24"/>
                <w:lang w:eastAsia="fr-FR" w:bidi="ar-SA"/>
              </w:rPr>
              <w:t>DEPENSES</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5C7EBA9A" w14:textId="77777777" w:rsidR="005763C0" w:rsidRPr="005763C0" w:rsidRDefault="005763C0" w:rsidP="005763C0">
            <w:pPr>
              <w:widowControl/>
              <w:suppressAutoHyphens w:val="0"/>
              <w:jc w:val="center"/>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BP+DM 2025</w:t>
            </w:r>
          </w:p>
        </w:tc>
        <w:tc>
          <w:tcPr>
            <w:tcW w:w="1580" w:type="dxa"/>
            <w:tcBorders>
              <w:top w:val="single" w:sz="4" w:space="0" w:color="auto"/>
              <w:left w:val="nil"/>
              <w:bottom w:val="single" w:sz="4" w:space="0" w:color="auto"/>
              <w:right w:val="single" w:sz="4" w:space="0" w:color="auto"/>
            </w:tcBorders>
            <w:shd w:val="clear" w:color="000000" w:fill="FFFFFF"/>
            <w:vAlign w:val="center"/>
            <w:hideMark/>
          </w:tcPr>
          <w:p w14:paraId="04C9852F" w14:textId="77777777" w:rsidR="005763C0" w:rsidRPr="005763C0" w:rsidRDefault="005763C0" w:rsidP="005763C0">
            <w:pPr>
              <w:widowControl/>
              <w:suppressAutoHyphens w:val="0"/>
              <w:jc w:val="center"/>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CFU PROVISOIRE 2025</w:t>
            </w:r>
          </w:p>
        </w:tc>
        <w:tc>
          <w:tcPr>
            <w:tcW w:w="1580" w:type="dxa"/>
            <w:tcBorders>
              <w:top w:val="single" w:sz="4" w:space="0" w:color="auto"/>
              <w:left w:val="nil"/>
              <w:bottom w:val="single" w:sz="4" w:space="0" w:color="auto"/>
              <w:right w:val="single" w:sz="4" w:space="0" w:color="auto"/>
            </w:tcBorders>
            <w:shd w:val="clear" w:color="000000" w:fill="FFFFFF"/>
            <w:noWrap/>
            <w:vAlign w:val="center"/>
            <w:hideMark/>
          </w:tcPr>
          <w:p w14:paraId="42070A61" w14:textId="77777777" w:rsidR="005763C0" w:rsidRPr="005763C0" w:rsidRDefault="005763C0" w:rsidP="005763C0">
            <w:pPr>
              <w:widowControl/>
              <w:suppressAutoHyphens w:val="0"/>
              <w:jc w:val="center"/>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BP 2026</w:t>
            </w:r>
          </w:p>
        </w:tc>
      </w:tr>
      <w:tr w:rsidR="005763C0" w:rsidRPr="005763C0" w14:paraId="1ECF525C" w14:textId="77777777" w:rsidTr="005763C0">
        <w:trPr>
          <w:trHeight w:val="300"/>
        </w:trPr>
        <w:tc>
          <w:tcPr>
            <w:tcW w:w="4960" w:type="dxa"/>
            <w:tcBorders>
              <w:top w:val="nil"/>
              <w:left w:val="single" w:sz="4" w:space="0" w:color="auto"/>
              <w:bottom w:val="nil"/>
              <w:right w:val="nil"/>
            </w:tcBorders>
            <w:shd w:val="clear" w:color="000000" w:fill="FFFFFF"/>
            <w:noWrap/>
            <w:vAlign w:val="center"/>
            <w:hideMark/>
          </w:tcPr>
          <w:p w14:paraId="06135121"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011 - Charges à caractère général :</w:t>
            </w:r>
          </w:p>
        </w:tc>
        <w:tc>
          <w:tcPr>
            <w:tcW w:w="1580" w:type="dxa"/>
            <w:tcBorders>
              <w:top w:val="nil"/>
              <w:left w:val="single" w:sz="4" w:space="0" w:color="auto"/>
              <w:bottom w:val="nil"/>
              <w:right w:val="single" w:sz="4" w:space="0" w:color="auto"/>
            </w:tcBorders>
            <w:shd w:val="clear" w:color="000000" w:fill="FFFFFF"/>
            <w:noWrap/>
            <w:vAlign w:val="center"/>
            <w:hideMark/>
          </w:tcPr>
          <w:p w14:paraId="2E1C135D"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2 439 734,49</w:t>
            </w:r>
          </w:p>
        </w:tc>
        <w:tc>
          <w:tcPr>
            <w:tcW w:w="1580" w:type="dxa"/>
            <w:tcBorders>
              <w:top w:val="nil"/>
              <w:left w:val="nil"/>
              <w:bottom w:val="nil"/>
              <w:right w:val="single" w:sz="4" w:space="0" w:color="auto"/>
            </w:tcBorders>
            <w:shd w:val="clear" w:color="000000" w:fill="FFFFFF"/>
            <w:noWrap/>
            <w:vAlign w:val="center"/>
            <w:hideMark/>
          </w:tcPr>
          <w:p w14:paraId="061FAF5B"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1 929 854,96</w:t>
            </w:r>
          </w:p>
        </w:tc>
        <w:tc>
          <w:tcPr>
            <w:tcW w:w="1580" w:type="dxa"/>
            <w:tcBorders>
              <w:top w:val="nil"/>
              <w:left w:val="nil"/>
              <w:bottom w:val="nil"/>
              <w:right w:val="single" w:sz="4" w:space="0" w:color="auto"/>
            </w:tcBorders>
            <w:shd w:val="clear" w:color="000000" w:fill="FFFFFF"/>
            <w:noWrap/>
            <w:vAlign w:val="center"/>
            <w:hideMark/>
          </w:tcPr>
          <w:p w14:paraId="0896DE00"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2 525 040,52</w:t>
            </w:r>
          </w:p>
        </w:tc>
      </w:tr>
      <w:tr w:rsidR="005763C0" w:rsidRPr="005763C0" w14:paraId="16008ED7" w14:textId="77777777" w:rsidTr="005763C0">
        <w:trPr>
          <w:trHeight w:val="315"/>
        </w:trPr>
        <w:tc>
          <w:tcPr>
            <w:tcW w:w="4960" w:type="dxa"/>
            <w:tcBorders>
              <w:top w:val="nil"/>
              <w:left w:val="single" w:sz="8" w:space="0" w:color="auto"/>
              <w:bottom w:val="nil"/>
              <w:right w:val="nil"/>
            </w:tcBorders>
            <w:shd w:val="clear" w:color="000000" w:fill="FFFFFF"/>
            <w:noWrap/>
            <w:vAlign w:val="center"/>
            <w:hideMark/>
          </w:tcPr>
          <w:p w14:paraId="12975B48"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Fournitures et services</w:t>
            </w:r>
          </w:p>
        </w:tc>
        <w:tc>
          <w:tcPr>
            <w:tcW w:w="1580" w:type="dxa"/>
            <w:tcBorders>
              <w:top w:val="nil"/>
              <w:left w:val="single" w:sz="4" w:space="0" w:color="auto"/>
              <w:bottom w:val="nil"/>
              <w:right w:val="single" w:sz="4" w:space="0" w:color="auto"/>
            </w:tcBorders>
            <w:shd w:val="clear" w:color="000000" w:fill="FFFFFF"/>
            <w:noWrap/>
            <w:vAlign w:val="center"/>
            <w:hideMark/>
          </w:tcPr>
          <w:p w14:paraId="5395940D"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1 208 706,15</w:t>
            </w:r>
          </w:p>
        </w:tc>
        <w:tc>
          <w:tcPr>
            <w:tcW w:w="1580" w:type="dxa"/>
            <w:tcBorders>
              <w:top w:val="nil"/>
              <w:left w:val="nil"/>
              <w:bottom w:val="nil"/>
              <w:right w:val="single" w:sz="4" w:space="0" w:color="auto"/>
            </w:tcBorders>
            <w:shd w:val="clear" w:color="000000" w:fill="FFFFFF"/>
            <w:noWrap/>
            <w:vAlign w:val="center"/>
            <w:hideMark/>
          </w:tcPr>
          <w:p w14:paraId="2C5D87B9"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917 710,74</w:t>
            </w:r>
          </w:p>
        </w:tc>
        <w:tc>
          <w:tcPr>
            <w:tcW w:w="1580" w:type="dxa"/>
            <w:tcBorders>
              <w:top w:val="nil"/>
              <w:left w:val="nil"/>
              <w:bottom w:val="nil"/>
              <w:right w:val="single" w:sz="4" w:space="0" w:color="auto"/>
            </w:tcBorders>
            <w:shd w:val="clear" w:color="000000" w:fill="FFFFFF"/>
            <w:noWrap/>
            <w:vAlign w:val="center"/>
            <w:hideMark/>
          </w:tcPr>
          <w:p w14:paraId="1B2C853F"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1 234 500,00</w:t>
            </w:r>
          </w:p>
        </w:tc>
      </w:tr>
      <w:tr w:rsidR="005763C0" w:rsidRPr="005763C0" w14:paraId="1BFFC44B" w14:textId="77777777" w:rsidTr="005763C0">
        <w:trPr>
          <w:trHeight w:val="315"/>
        </w:trPr>
        <w:tc>
          <w:tcPr>
            <w:tcW w:w="4960" w:type="dxa"/>
            <w:tcBorders>
              <w:top w:val="nil"/>
              <w:left w:val="single" w:sz="8" w:space="0" w:color="auto"/>
              <w:bottom w:val="nil"/>
              <w:right w:val="nil"/>
            </w:tcBorders>
            <w:shd w:val="clear" w:color="000000" w:fill="FFFFFF"/>
            <w:noWrap/>
            <w:vAlign w:val="center"/>
            <w:hideMark/>
          </w:tcPr>
          <w:p w14:paraId="2E74967D"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Travaux et services externalisés</w:t>
            </w:r>
          </w:p>
        </w:tc>
        <w:tc>
          <w:tcPr>
            <w:tcW w:w="1580" w:type="dxa"/>
            <w:tcBorders>
              <w:top w:val="nil"/>
              <w:left w:val="single" w:sz="4" w:space="0" w:color="auto"/>
              <w:bottom w:val="nil"/>
              <w:right w:val="single" w:sz="4" w:space="0" w:color="auto"/>
            </w:tcBorders>
            <w:shd w:val="clear" w:color="000000" w:fill="FFFFFF"/>
            <w:noWrap/>
            <w:vAlign w:val="center"/>
            <w:hideMark/>
          </w:tcPr>
          <w:p w14:paraId="49BDFEB8"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1 197 328,34</w:t>
            </w:r>
          </w:p>
        </w:tc>
        <w:tc>
          <w:tcPr>
            <w:tcW w:w="1580" w:type="dxa"/>
            <w:tcBorders>
              <w:top w:val="nil"/>
              <w:left w:val="nil"/>
              <w:bottom w:val="nil"/>
              <w:right w:val="single" w:sz="4" w:space="0" w:color="auto"/>
            </w:tcBorders>
            <w:shd w:val="clear" w:color="000000" w:fill="FFFFFF"/>
            <w:noWrap/>
            <w:vAlign w:val="center"/>
            <w:hideMark/>
          </w:tcPr>
          <w:p w14:paraId="18E1B35C"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987 186,26</w:t>
            </w:r>
          </w:p>
        </w:tc>
        <w:tc>
          <w:tcPr>
            <w:tcW w:w="1580" w:type="dxa"/>
            <w:tcBorders>
              <w:top w:val="nil"/>
              <w:left w:val="nil"/>
              <w:bottom w:val="nil"/>
              <w:right w:val="single" w:sz="4" w:space="0" w:color="auto"/>
            </w:tcBorders>
            <w:shd w:val="clear" w:color="000000" w:fill="FFFFFF"/>
            <w:noWrap/>
            <w:vAlign w:val="center"/>
            <w:hideMark/>
          </w:tcPr>
          <w:p w14:paraId="25AA9416"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1 258 640,52</w:t>
            </w:r>
          </w:p>
        </w:tc>
      </w:tr>
      <w:tr w:rsidR="005763C0" w:rsidRPr="005763C0" w14:paraId="0CA4EB13" w14:textId="77777777" w:rsidTr="005763C0">
        <w:trPr>
          <w:trHeight w:val="315"/>
        </w:trPr>
        <w:tc>
          <w:tcPr>
            <w:tcW w:w="4960" w:type="dxa"/>
            <w:tcBorders>
              <w:top w:val="nil"/>
              <w:left w:val="single" w:sz="8" w:space="0" w:color="auto"/>
              <w:bottom w:val="nil"/>
              <w:right w:val="nil"/>
            </w:tcBorders>
            <w:shd w:val="clear" w:color="000000" w:fill="FFFFFF"/>
            <w:noWrap/>
            <w:vAlign w:val="center"/>
            <w:hideMark/>
          </w:tcPr>
          <w:p w14:paraId="3E1A42D8"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Impôts et taxes</w:t>
            </w:r>
          </w:p>
        </w:tc>
        <w:tc>
          <w:tcPr>
            <w:tcW w:w="1580" w:type="dxa"/>
            <w:tcBorders>
              <w:top w:val="nil"/>
              <w:left w:val="single" w:sz="4" w:space="0" w:color="auto"/>
              <w:bottom w:val="nil"/>
              <w:right w:val="single" w:sz="4" w:space="0" w:color="auto"/>
            </w:tcBorders>
            <w:shd w:val="clear" w:color="000000" w:fill="FFFFFF"/>
            <w:noWrap/>
            <w:vAlign w:val="center"/>
            <w:hideMark/>
          </w:tcPr>
          <w:p w14:paraId="10832AE5"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33 700,00</w:t>
            </w:r>
          </w:p>
        </w:tc>
        <w:tc>
          <w:tcPr>
            <w:tcW w:w="1580" w:type="dxa"/>
            <w:tcBorders>
              <w:top w:val="nil"/>
              <w:left w:val="nil"/>
              <w:bottom w:val="nil"/>
              <w:right w:val="single" w:sz="4" w:space="0" w:color="auto"/>
            </w:tcBorders>
            <w:shd w:val="clear" w:color="000000" w:fill="FFFFFF"/>
            <w:noWrap/>
            <w:vAlign w:val="center"/>
            <w:hideMark/>
          </w:tcPr>
          <w:p w14:paraId="13113F2D"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24 957,96</w:t>
            </w:r>
          </w:p>
        </w:tc>
        <w:tc>
          <w:tcPr>
            <w:tcW w:w="1580" w:type="dxa"/>
            <w:tcBorders>
              <w:top w:val="nil"/>
              <w:left w:val="nil"/>
              <w:bottom w:val="nil"/>
              <w:right w:val="single" w:sz="4" w:space="0" w:color="auto"/>
            </w:tcBorders>
            <w:shd w:val="clear" w:color="000000" w:fill="FFFFFF"/>
            <w:noWrap/>
            <w:vAlign w:val="center"/>
            <w:hideMark/>
          </w:tcPr>
          <w:p w14:paraId="17B16CBA" w14:textId="77777777" w:rsidR="005763C0" w:rsidRPr="005763C0" w:rsidRDefault="005763C0" w:rsidP="005763C0">
            <w:pPr>
              <w:widowControl/>
              <w:suppressAutoHyphens w:val="0"/>
              <w:jc w:val="right"/>
              <w:rPr>
                <w:rFonts w:ascii="Calibri" w:eastAsia="Times New Roman" w:hAnsi="Calibri" w:cs="Calibri"/>
                <w:i/>
                <w:iCs/>
                <w:kern w:val="0"/>
                <w:sz w:val="18"/>
                <w:szCs w:val="18"/>
                <w:lang w:eastAsia="fr-FR" w:bidi="ar-SA"/>
              </w:rPr>
            </w:pPr>
            <w:r w:rsidRPr="005763C0">
              <w:rPr>
                <w:rFonts w:ascii="Calibri" w:eastAsia="Times New Roman" w:hAnsi="Calibri" w:cs="Calibri"/>
                <w:i/>
                <w:iCs/>
                <w:kern w:val="0"/>
                <w:sz w:val="18"/>
                <w:szCs w:val="18"/>
                <w:lang w:eastAsia="fr-FR" w:bidi="ar-SA"/>
              </w:rPr>
              <w:t>31 900,00</w:t>
            </w:r>
          </w:p>
        </w:tc>
      </w:tr>
      <w:tr w:rsidR="005763C0" w:rsidRPr="005763C0" w14:paraId="258A3220" w14:textId="77777777" w:rsidTr="005763C0">
        <w:trPr>
          <w:trHeight w:val="300"/>
        </w:trPr>
        <w:tc>
          <w:tcPr>
            <w:tcW w:w="4960" w:type="dxa"/>
            <w:tcBorders>
              <w:top w:val="nil"/>
              <w:left w:val="single" w:sz="4" w:space="0" w:color="auto"/>
              <w:bottom w:val="nil"/>
              <w:right w:val="nil"/>
            </w:tcBorders>
            <w:shd w:val="clear" w:color="000000" w:fill="FFFFFF"/>
            <w:noWrap/>
            <w:vAlign w:val="center"/>
            <w:hideMark/>
          </w:tcPr>
          <w:p w14:paraId="2DDAE0AA"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012 - Charges de personnel :</w:t>
            </w:r>
          </w:p>
        </w:tc>
        <w:tc>
          <w:tcPr>
            <w:tcW w:w="1580" w:type="dxa"/>
            <w:tcBorders>
              <w:top w:val="nil"/>
              <w:left w:val="single" w:sz="4" w:space="0" w:color="auto"/>
              <w:bottom w:val="nil"/>
              <w:right w:val="single" w:sz="4" w:space="0" w:color="auto"/>
            </w:tcBorders>
            <w:shd w:val="clear" w:color="000000" w:fill="FFFFFF"/>
            <w:noWrap/>
            <w:vAlign w:val="center"/>
            <w:hideMark/>
          </w:tcPr>
          <w:p w14:paraId="40E9AC67"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5 156 304,33</w:t>
            </w:r>
          </w:p>
        </w:tc>
        <w:tc>
          <w:tcPr>
            <w:tcW w:w="1580" w:type="dxa"/>
            <w:tcBorders>
              <w:top w:val="nil"/>
              <w:left w:val="nil"/>
              <w:bottom w:val="nil"/>
              <w:right w:val="single" w:sz="4" w:space="0" w:color="auto"/>
            </w:tcBorders>
            <w:shd w:val="clear" w:color="000000" w:fill="FFFFFF"/>
            <w:noWrap/>
            <w:vAlign w:val="center"/>
            <w:hideMark/>
          </w:tcPr>
          <w:p w14:paraId="5F87D2AB"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4 979 696,00</w:t>
            </w:r>
          </w:p>
        </w:tc>
        <w:tc>
          <w:tcPr>
            <w:tcW w:w="1580" w:type="dxa"/>
            <w:tcBorders>
              <w:top w:val="nil"/>
              <w:left w:val="nil"/>
              <w:bottom w:val="nil"/>
              <w:right w:val="single" w:sz="4" w:space="0" w:color="auto"/>
            </w:tcBorders>
            <w:shd w:val="clear" w:color="000000" w:fill="FFFFFF"/>
            <w:noWrap/>
            <w:vAlign w:val="center"/>
            <w:hideMark/>
          </w:tcPr>
          <w:p w14:paraId="78A9CF7F"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5 354 579,00</w:t>
            </w:r>
          </w:p>
        </w:tc>
      </w:tr>
      <w:tr w:rsidR="005763C0" w:rsidRPr="005763C0" w14:paraId="44E8A30E" w14:textId="77777777" w:rsidTr="005763C0">
        <w:trPr>
          <w:trHeight w:val="300"/>
        </w:trPr>
        <w:tc>
          <w:tcPr>
            <w:tcW w:w="4960" w:type="dxa"/>
            <w:tcBorders>
              <w:top w:val="nil"/>
              <w:left w:val="single" w:sz="4" w:space="0" w:color="auto"/>
              <w:bottom w:val="nil"/>
              <w:right w:val="nil"/>
            </w:tcBorders>
            <w:shd w:val="clear" w:color="000000" w:fill="FFFFFF"/>
            <w:vAlign w:val="center"/>
            <w:hideMark/>
          </w:tcPr>
          <w:p w14:paraId="41B1BA2F"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014 - Atténuation de produits :</w:t>
            </w:r>
          </w:p>
        </w:tc>
        <w:tc>
          <w:tcPr>
            <w:tcW w:w="1580" w:type="dxa"/>
            <w:tcBorders>
              <w:top w:val="nil"/>
              <w:left w:val="single" w:sz="4" w:space="0" w:color="auto"/>
              <w:bottom w:val="nil"/>
              <w:right w:val="single" w:sz="4" w:space="0" w:color="auto"/>
            </w:tcBorders>
            <w:shd w:val="clear" w:color="000000" w:fill="FFFFFF"/>
            <w:noWrap/>
            <w:vAlign w:val="center"/>
            <w:hideMark/>
          </w:tcPr>
          <w:p w14:paraId="5A407EA1"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139 500,00</w:t>
            </w:r>
          </w:p>
        </w:tc>
        <w:tc>
          <w:tcPr>
            <w:tcW w:w="1580" w:type="dxa"/>
            <w:tcBorders>
              <w:top w:val="nil"/>
              <w:left w:val="nil"/>
              <w:bottom w:val="nil"/>
              <w:right w:val="single" w:sz="4" w:space="0" w:color="auto"/>
            </w:tcBorders>
            <w:shd w:val="clear" w:color="000000" w:fill="FFFFFF"/>
            <w:noWrap/>
            <w:vAlign w:val="center"/>
            <w:hideMark/>
          </w:tcPr>
          <w:p w14:paraId="7746D35B"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122 593,80</w:t>
            </w:r>
          </w:p>
        </w:tc>
        <w:tc>
          <w:tcPr>
            <w:tcW w:w="1580" w:type="dxa"/>
            <w:tcBorders>
              <w:top w:val="nil"/>
              <w:left w:val="nil"/>
              <w:bottom w:val="nil"/>
              <w:right w:val="single" w:sz="4" w:space="0" w:color="auto"/>
            </w:tcBorders>
            <w:shd w:val="clear" w:color="000000" w:fill="FFFFFF"/>
            <w:noWrap/>
            <w:vAlign w:val="center"/>
            <w:hideMark/>
          </w:tcPr>
          <w:p w14:paraId="73274756"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302 000,00</w:t>
            </w:r>
          </w:p>
        </w:tc>
      </w:tr>
      <w:tr w:rsidR="005763C0" w:rsidRPr="005763C0" w14:paraId="16464A23" w14:textId="77777777" w:rsidTr="005763C0">
        <w:trPr>
          <w:trHeight w:val="300"/>
        </w:trPr>
        <w:tc>
          <w:tcPr>
            <w:tcW w:w="4960" w:type="dxa"/>
            <w:tcBorders>
              <w:top w:val="nil"/>
              <w:left w:val="single" w:sz="4" w:space="0" w:color="auto"/>
              <w:bottom w:val="nil"/>
              <w:right w:val="nil"/>
            </w:tcBorders>
            <w:shd w:val="clear" w:color="000000" w:fill="FFFFFF"/>
            <w:vAlign w:val="center"/>
            <w:hideMark/>
          </w:tcPr>
          <w:p w14:paraId="2BC430D2"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65 - Autres charges de gestion courante :</w:t>
            </w:r>
          </w:p>
        </w:tc>
        <w:tc>
          <w:tcPr>
            <w:tcW w:w="1580" w:type="dxa"/>
            <w:tcBorders>
              <w:top w:val="nil"/>
              <w:left w:val="single" w:sz="4" w:space="0" w:color="auto"/>
              <w:bottom w:val="nil"/>
              <w:right w:val="single" w:sz="4" w:space="0" w:color="auto"/>
            </w:tcBorders>
            <w:shd w:val="clear" w:color="000000" w:fill="FFFFFF"/>
            <w:noWrap/>
            <w:vAlign w:val="center"/>
            <w:hideMark/>
          </w:tcPr>
          <w:p w14:paraId="2091AEE0"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1 116 056,17</w:t>
            </w:r>
          </w:p>
        </w:tc>
        <w:tc>
          <w:tcPr>
            <w:tcW w:w="1580" w:type="dxa"/>
            <w:tcBorders>
              <w:top w:val="nil"/>
              <w:left w:val="nil"/>
              <w:bottom w:val="nil"/>
              <w:right w:val="single" w:sz="4" w:space="0" w:color="auto"/>
            </w:tcBorders>
            <w:shd w:val="clear" w:color="000000" w:fill="FFFFFF"/>
            <w:noWrap/>
            <w:vAlign w:val="center"/>
            <w:hideMark/>
          </w:tcPr>
          <w:p w14:paraId="0FEE7EE6"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835 535,81</w:t>
            </w:r>
          </w:p>
        </w:tc>
        <w:tc>
          <w:tcPr>
            <w:tcW w:w="1580" w:type="dxa"/>
            <w:tcBorders>
              <w:top w:val="nil"/>
              <w:left w:val="nil"/>
              <w:bottom w:val="nil"/>
              <w:right w:val="single" w:sz="4" w:space="0" w:color="auto"/>
            </w:tcBorders>
            <w:shd w:val="clear" w:color="000000" w:fill="FFFFFF"/>
            <w:noWrap/>
            <w:vAlign w:val="center"/>
            <w:hideMark/>
          </w:tcPr>
          <w:p w14:paraId="4B8707E2"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1 161 516,75</w:t>
            </w:r>
          </w:p>
        </w:tc>
      </w:tr>
      <w:tr w:rsidR="005763C0" w:rsidRPr="005763C0" w14:paraId="6CB80122" w14:textId="77777777" w:rsidTr="005763C0">
        <w:trPr>
          <w:trHeight w:val="300"/>
        </w:trPr>
        <w:tc>
          <w:tcPr>
            <w:tcW w:w="4960" w:type="dxa"/>
            <w:tcBorders>
              <w:top w:val="nil"/>
              <w:left w:val="single" w:sz="4" w:space="0" w:color="auto"/>
              <w:bottom w:val="nil"/>
              <w:right w:val="nil"/>
            </w:tcBorders>
            <w:shd w:val="clear" w:color="000000" w:fill="FFFFFF"/>
            <w:vAlign w:val="center"/>
            <w:hideMark/>
          </w:tcPr>
          <w:p w14:paraId="2196DCCF" w14:textId="4DD6BE1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 xml:space="preserve">66 - Charges </w:t>
            </w:r>
            <w:r w:rsidRPr="005763C0">
              <w:rPr>
                <w:rFonts w:ascii="Tahoma" w:eastAsia="Times New Roman" w:hAnsi="Tahoma" w:cs="Tahoma"/>
                <w:kern w:val="0"/>
                <w:sz w:val="20"/>
                <w:szCs w:val="20"/>
                <w:lang w:eastAsia="fr-FR" w:bidi="ar-SA"/>
              </w:rPr>
              <w:t>financières :</w:t>
            </w:r>
          </w:p>
        </w:tc>
        <w:tc>
          <w:tcPr>
            <w:tcW w:w="1580" w:type="dxa"/>
            <w:tcBorders>
              <w:top w:val="nil"/>
              <w:left w:val="single" w:sz="4" w:space="0" w:color="auto"/>
              <w:bottom w:val="nil"/>
              <w:right w:val="single" w:sz="4" w:space="0" w:color="auto"/>
            </w:tcBorders>
            <w:shd w:val="clear" w:color="000000" w:fill="FFFFFF"/>
            <w:noWrap/>
            <w:vAlign w:val="center"/>
            <w:hideMark/>
          </w:tcPr>
          <w:p w14:paraId="33A1BE9A"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68 586,00</w:t>
            </w:r>
          </w:p>
        </w:tc>
        <w:tc>
          <w:tcPr>
            <w:tcW w:w="1580" w:type="dxa"/>
            <w:tcBorders>
              <w:top w:val="nil"/>
              <w:left w:val="nil"/>
              <w:bottom w:val="nil"/>
              <w:right w:val="single" w:sz="4" w:space="0" w:color="auto"/>
            </w:tcBorders>
            <w:shd w:val="clear" w:color="000000" w:fill="FFFFFF"/>
            <w:noWrap/>
            <w:vAlign w:val="center"/>
            <w:hideMark/>
          </w:tcPr>
          <w:p w14:paraId="5F19E5C5"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64 087,16</w:t>
            </w:r>
          </w:p>
        </w:tc>
        <w:tc>
          <w:tcPr>
            <w:tcW w:w="1580" w:type="dxa"/>
            <w:tcBorders>
              <w:top w:val="nil"/>
              <w:left w:val="nil"/>
              <w:bottom w:val="nil"/>
              <w:right w:val="single" w:sz="4" w:space="0" w:color="auto"/>
            </w:tcBorders>
            <w:shd w:val="clear" w:color="000000" w:fill="FFFFFF"/>
            <w:noWrap/>
            <w:vAlign w:val="center"/>
            <w:hideMark/>
          </w:tcPr>
          <w:p w14:paraId="7F90AFDF"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61 000,00</w:t>
            </w:r>
          </w:p>
        </w:tc>
      </w:tr>
      <w:tr w:rsidR="005763C0" w:rsidRPr="005763C0" w14:paraId="7AE6E236" w14:textId="77777777" w:rsidTr="005763C0">
        <w:trPr>
          <w:trHeight w:val="300"/>
        </w:trPr>
        <w:tc>
          <w:tcPr>
            <w:tcW w:w="4960" w:type="dxa"/>
            <w:tcBorders>
              <w:top w:val="nil"/>
              <w:left w:val="single" w:sz="4" w:space="0" w:color="auto"/>
              <w:bottom w:val="nil"/>
              <w:right w:val="nil"/>
            </w:tcBorders>
            <w:shd w:val="clear" w:color="000000" w:fill="FFFFFF"/>
            <w:noWrap/>
            <w:vAlign w:val="center"/>
            <w:hideMark/>
          </w:tcPr>
          <w:p w14:paraId="6A1070C2"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67 - Charges exceptionnelles :</w:t>
            </w:r>
          </w:p>
        </w:tc>
        <w:tc>
          <w:tcPr>
            <w:tcW w:w="1580" w:type="dxa"/>
            <w:tcBorders>
              <w:top w:val="nil"/>
              <w:left w:val="single" w:sz="4" w:space="0" w:color="auto"/>
              <w:bottom w:val="nil"/>
              <w:right w:val="single" w:sz="4" w:space="0" w:color="auto"/>
            </w:tcBorders>
            <w:shd w:val="clear" w:color="000000" w:fill="FFFFFF"/>
            <w:noWrap/>
            <w:vAlign w:val="center"/>
            <w:hideMark/>
          </w:tcPr>
          <w:p w14:paraId="13C2A29D"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5 000,00</w:t>
            </w:r>
          </w:p>
        </w:tc>
        <w:tc>
          <w:tcPr>
            <w:tcW w:w="1580" w:type="dxa"/>
            <w:tcBorders>
              <w:top w:val="nil"/>
              <w:left w:val="nil"/>
              <w:bottom w:val="nil"/>
              <w:right w:val="single" w:sz="4" w:space="0" w:color="auto"/>
            </w:tcBorders>
            <w:shd w:val="clear" w:color="000000" w:fill="FFFFFF"/>
            <w:noWrap/>
            <w:vAlign w:val="center"/>
            <w:hideMark/>
          </w:tcPr>
          <w:p w14:paraId="2CE5163C"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0,00</w:t>
            </w:r>
          </w:p>
        </w:tc>
        <w:tc>
          <w:tcPr>
            <w:tcW w:w="1580" w:type="dxa"/>
            <w:tcBorders>
              <w:top w:val="nil"/>
              <w:left w:val="nil"/>
              <w:bottom w:val="nil"/>
              <w:right w:val="single" w:sz="4" w:space="0" w:color="auto"/>
            </w:tcBorders>
            <w:shd w:val="clear" w:color="000000" w:fill="FFFFFF"/>
            <w:noWrap/>
            <w:vAlign w:val="center"/>
            <w:hideMark/>
          </w:tcPr>
          <w:p w14:paraId="6B92D449"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3 000,00</w:t>
            </w:r>
          </w:p>
        </w:tc>
      </w:tr>
      <w:tr w:rsidR="005763C0" w:rsidRPr="005763C0" w14:paraId="38442296" w14:textId="77777777" w:rsidTr="005763C0">
        <w:trPr>
          <w:trHeight w:val="330"/>
        </w:trPr>
        <w:tc>
          <w:tcPr>
            <w:tcW w:w="4960" w:type="dxa"/>
            <w:tcBorders>
              <w:top w:val="nil"/>
              <w:left w:val="single" w:sz="4" w:space="0" w:color="auto"/>
              <w:bottom w:val="nil"/>
              <w:right w:val="nil"/>
            </w:tcBorders>
            <w:shd w:val="clear" w:color="000000" w:fill="FFFFFF"/>
            <w:noWrap/>
            <w:vAlign w:val="center"/>
            <w:hideMark/>
          </w:tcPr>
          <w:p w14:paraId="06812ED4"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68 - Dotations aux provisions :</w:t>
            </w:r>
          </w:p>
        </w:tc>
        <w:tc>
          <w:tcPr>
            <w:tcW w:w="1580" w:type="dxa"/>
            <w:tcBorders>
              <w:top w:val="nil"/>
              <w:left w:val="single" w:sz="4" w:space="0" w:color="auto"/>
              <w:bottom w:val="single" w:sz="4" w:space="0" w:color="auto"/>
              <w:right w:val="single" w:sz="4" w:space="0" w:color="auto"/>
            </w:tcBorders>
            <w:shd w:val="clear" w:color="000000" w:fill="FFFFFF"/>
            <w:noWrap/>
            <w:vAlign w:val="center"/>
            <w:hideMark/>
          </w:tcPr>
          <w:p w14:paraId="24EE1C36"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 </w:t>
            </w:r>
          </w:p>
        </w:tc>
        <w:tc>
          <w:tcPr>
            <w:tcW w:w="1580" w:type="dxa"/>
            <w:tcBorders>
              <w:top w:val="nil"/>
              <w:left w:val="nil"/>
              <w:bottom w:val="single" w:sz="4" w:space="0" w:color="auto"/>
              <w:right w:val="single" w:sz="4" w:space="0" w:color="auto"/>
            </w:tcBorders>
            <w:shd w:val="clear" w:color="000000" w:fill="FFFFFF"/>
            <w:noWrap/>
            <w:vAlign w:val="center"/>
            <w:hideMark/>
          </w:tcPr>
          <w:p w14:paraId="5DBD0900"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 </w:t>
            </w:r>
          </w:p>
        </w:tc>
        <w:tc>
          <w:tcPr>
            <w:tcW w:w="1580" w:type="dxa"/>
            <w:tcBorders>
              <w:top w:val="nil"/>
              <w:left w:val="nil"/>
              <w:bottom w:val="single" w:sz="4" w:space="0" w:color="auto"/>
              <w:right w:val="single" w:sz="4" w:space="0" w:color="auto"/>
            </w:tcBorders>
            <w:shd w:val="clear" w:color="000000" w:fill="FFFFFF"/>
            <w:noWrap/>
            <w:vAlign w:val="center"/>
            <w:hideMark/>
          </w:tcPr>
          <w:p w14:paraId="380F267C"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5 000,00</w:t>
            </w:r>
          </w:p>
        </w:tc>
      </w:tr>
      <w:tr w:rsidR="005763C0" w:rsidRPr="005763C0" w14:paraId="52534AFF" w14:textId="77777777" w:rsidTr="005763C0">
        <w:trPr>
          <w:trHeight w:val="31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FAF88" w14:textId="77777777" w:rsidR="005763C0" w:rsidRPr="005763C0" w:rsidRDefault="005763C0" w:rsidP="005763C0">
            <w:pPr>
              <w:widowControl/>
              <w:suppressAutoHyphens w:val="0"/>
              <w:ind w:firstLineChars="200" w:firstLine="482"/>
              <w:rPr>
                <w:rFonts w:ascii="Calibri" w:eastAsia="Times New Roman" w:hAnsi="Calibri" w:cs="Calibri"/>
                <w:b/>
                <w:bCs/>
                <w:i/>
                <w:iCs/>
                <w:color w:val="0000FF"/>
                <w:kern w:val="0"/>
                <w:sz w:val="24"/>
                <w:lang w:eastAsia="fr-FR" w:bidi="ar-SA"/>
              </w:rPr>
            </w:pPr>
            <w:r w:rsidRPr="005763C0">
              <w:rPr>
                <w:rFonts w:ascii="Calibri" w:eastAsia="Times New Roman" w:hAnsi="Calibri" w:cs="Calibri"/>
                <w:b/>
                <w:bCs/>
                <w:i/>
                <w:iCs/>
                <w:color w:val="0000FF"/>
                <w:kern w:val="0"/>
                <w:sz w:val="24"/>
                <w:lang w:eastAsia="fr-FR" w:bidi="ar-SA"/>
              </w:rPr>
              <w:t>SOUS-TOTAL DEPENSES REELLES</w:t>
            </w:r>
          </w:p>
        </w:tc>
        <w:tc>
          <w:tcPr>
            <w:tcW w:w="1580" w:type="dxa"/>
            <w:tcBorders>
              <w:top w:val="nil"/>
              <w:left w:val="nil"/>
              <w:bottom w:val="single" w:sz="4" w:space="0" w:color="auto"/>
              <w:right w:val="single" w:sz="4" w:space="0" w:color="auto"/>
            </w:tcBorders>
            <w:shd w:val="clear" w:color="auto" w:fill="auto"/>
            <w:noWrap/>
            <w:vAlign w:val="center"/>
            <w:hideMark/>
          </w:tcPr>
          <w:p w14:paraId="0E2DC27C" w14:textId="77777777" w:rsidR="005763C0" w:rsidRPr="005763C0" w:rsidRDefault="005763C0" w:rsidP="005763C0">
            <w:pPr>
              <w:widowControl/>
              <w:suppressAutoHyphens w:val="0"/>
              <w:jc w:val="right"/>
              <w:rPr>
                <w:rFonts w:ascii="Calibri" w:eastAsia="Times New Roman" w:hAnsi="Calibri" w:cs="Calibri"/>
                <w:b/>
                <w:bCs/>
                <w:i/>
                <w:iCs/>
                <w:color w:val="0000FF"/>
                <w:kern w:val="0"/>
                <w:sz w:val="24"/>
                <w:lang w:eastAsia="fr-FR" w:bidi="ar-SA"/>
              </w:rPr>
            </w:pPr>
            <w:r w:rsidRPr="005763C0">
              <w:rPr>
                <w:rFonts w:ascii="Calibri" w:eastAsia="Times New Roman" w:hAnsi="Calibri" w:cs="Calibri"/>
                <w:b/>
                <w:bCs/>
                <w:i/>
                <w:iCs/>
                <w:color w:val="0000FF"/>
                <w:kern w:val="0"/>
                <w:sz w:val="24"/>
                <w:lang w:eastAsia="fr-FR" w:bidi="ar-SA"/>
              </w:rPr>
              <w:t>8 925 180,99</w:t>
            </w:r>
          </w:p>
        </w:tc>
        <w:tc>
          <w:tcPr>
            <w:tcW w:w="1580" w:type="dxa"/>
            <w:tcBorders>
              <w:top w:val="nil"/>
              <w:left w:val="nil"/>
              <w:bottom w:val="single" w:sz="4" w:space="0" w:color="auto"/>
              <w:right w:val="single" w:sz="4" w:space="0" w:color="auto"/>
            </w:tcBorders>
            <w:shd w:val="clear" w:color="auto" w:fill="auto"/>
            <w:noWrap/>
            <w:vAlign w:val="center"/>
            <w:hideMark/>
          </w:tcPr>
          <w:p w14:paraId="0C8ACCDE" w14:textId="77777777" w:rsidR="005763C0" w:rsidRPr="005763C0" w:rsidRDefault="005763C0" w:rsidP="005763C0">
            <w:pPr>
              <w:widowControl/>
              <w:suppressAutoHyphens w:val="0"/>
              <w:jc w:val="right"/>
              <w:rPr>
                <w:rFonts w:ascii="Calibri" w:eastAsia="Times New Roman" w:hAnsi="Calibri" w:cs="Calibri"/>
                <w:b/>
                <w:bCs/>
                <w:i/>
                <w:iCs/>
                <w:color w:val="0000FF"/>
                <w:kern w:val="0"/>
                <w:sz w:val="24"/>
                <w:lang w:eastAsia="fr-FR" w:bidi="ar-SA"/>
              </w:rPr>
            </w:pPr>
            <w:r w:rsidRPr="005763C0">
              <w:rPr>
                <w:rFonts w:ascii="Calibri" w:eastAsia="Times New Roman" w:hAnsi="Calibri" w:cs="Calibri"/>
                <w:b/>
                <w:bCs/>
                <w:i/>
                <w:iCs/>
                <w:color w:val="0000FF"/>
                <w:kern w:val="0"/>
                <w:sz w:val="24"/>
                <w:lang w:eastAsia="fr-FR" w:bidi="ar-SA"/>
              </w:rPr>
              <w:t>7 931 767,73</w:t>
            </w:r>
          </w:p>
        </w:tc>
        <w:tc>
          <w:tcPr>
            <w:tcW w:w="1580" w:type="dxa"/>
            <w:tcBorders>
              <w:top w:val="nil"/>
              <w:left w:val="nil"/>
              <w:bottom w:val="single" w:sz="4" w:space="0" w:color="auto"/>
              <w:right w:val="single" w:sz="4" w:space="0" w:color="auto"/>
            </w:tcBorders>
            <w:shd w:val="clear" w:color="auto" w:fill="auto"/>
            <w:noWrap/>
            <w:vAlign w:val="center"/>
            <w:hideMark/>
          </w:tcPr>
          <w:p w14:paraId="43E20E81" w14:textId="77777777" w:rsidR="005763C0" w:rsidRPr="005763C0" w:rsidRDefault="005763C0" w:rsidP="005763C0">
            <w:pPr>
              <w:widowControl/>
              <w:suppressAutoHyphens w:val="0"/>
              <w:jc w:val="right"/>
              <w:rPr>
                <w:rFonts w:ascii="Calibri" w:eastAsia="Times New Roman" w:hAnsi="Calibri" w:cs="Calibri"/>
                <w:b/>
                <w:bCs/>
                <w:i/>
                <w:iCs/>
                <w:color w:val="0000FF"/>
                <w:kern w:val="0"/>
                <w:sz w:val="24"/>
                <w:lang w:eastAsia="fr-FR" w:bidi="ar-SA"/>
              </w:rPr>
            </w:pPr>
            <w:r w:rsidRPr="005763C0">
              <w:rPr>
                <w:rFonts w:ascii="Calibri" w:eastAsia="Times New Roman" w:hAnsi="Calibri" w:cs="Calibri"/>
                <w:b/>
                <w:bCs/>
                <w:i/>
                <w:iCs/>
                <w:color w:val="0000FF"/>
                <w:kern w:val="0"/>
                <w:sz w:val="24"/>
                <w:lang w:eastAsia="fr-FR" w:bidi="ar-SA"/>
              </w:rPr>
              <w:t>9 412 136,27</w:t>
            </w:r>
          </w:p>
        </w:tc>
      </w:tr>
      <w:tr w:rsidR="005763C0" w:rsidRPr="005763C0" w14:paraId="62CCB3C9" w14:textId="77777777" w:rsidTr="005763C0">
        <w:trPr>
          <w:trHeight w:val="300"/>
        </w:trPr>
        <w:tc>
          <w:tcPr>
            <w:tcW w:w="4960" w:type="dxa"/>
            <w:tcBorders>
              <w:top w:val="nil"/>
              <w:left w:val="single" w:sz="4" w:space="0" w:color="auto"/>
              <w:bottom w:val="nil"/>
              <w:right w:val="nil"/>
            </w:tcBorders>
            <w:shd w:val="clear" w:color="000000" w:fill="FFFFFF"/>
            <w:vAlign w:val="center"/>
            <w:hideMark/>
          </w:tcPr>
          <w:p w14:paraId="6070F433"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042 - Dotations aux amortissements :</w:t>
            </w:r>
          </w:p>
        </w:tc>
        <w:tc>
          <w:tcPr>
            <w:tcW w:w="1580" w:type="dxa"/>
            <w:tcBorders>
              <w:top w:val="nil"/>
              <w:left w:val="single" w:sz="4" w:space="0" w:color="auto"/>
              <w:bottom w:val="nil"/>
              <w:right w:val="single" w:sz="4" w:space="0" w:color="auto"/>
            </w:tcBorders>
            <w:shd w:val="clear" w:color="000000" w:fill="FFFFFF"/>
            <w:noWrap/>
            <w:vAlign w:val="center"/>
            <w:hideMark/>
          </w:tcPr>
          <w:p w14:paraId="68552104"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602 619,50</w:t>
            </w:r>
          </w:p>
        </w:tc>
        <w:tc>
          <w:tcPr>
            <w:tcW w:w="1580" w:type="dxa"/>
            <w:tcBorders>
              <w:top w:val="nil"/>
              <w:left w:val="nil"/>
              <w:bottom w:val="nil"/>
              <w:right w:val="single" w:sz="4" w:space="0" w:color="auto"/>
            </w:tcBorders>
            <w:shd w:val="clear" w:color="000000" w:fill="FFFFFF"/>
            <w:noWrap/>
            <w:vAlign w:val="center"/>
            <w:hideMark/>
          </w:tcPr>
          <w:p w14:paraId="24E08426"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542 160,54</w:t>
            </w:r>
          </w:p>
        </w:tc>
        <w:tc>
          <w:tcPr>
            <w:tcW w:w="1580" w:type="dxa"/>
            <w:tcBorders>
              <w:top w:val="nil"/>
              <w:left w:val="nil"/>
              <w:bottom w:val="nil"/>
              <w:right w:val="single" w:sz="4" w:space="0" w:color="auto"/>
            </w:tcBorders>
            <w:shd w:val="clear" w:color="000000" w:fill="FFFFFF"/>
            <w:noWrap/>
            <w:vAlign w:val="center"/>
            <w:hideMark/>
          </w:tcPr>
          <w:p w14:paraId="543A7CA5"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500 000,00</w:t>
            </w:r>
          </w:p>
        </w:tc>
      </w:tr>
      <w:tr w:rsidR="005763C0" w:rsidRPr="005763C0" w14:paraId="7EBA892D" w14:textId="77777777" w:rsidTr="005763C0">
        <w:trPr>
          <w:trHeight w:val="300"/>
        </w:trPr>
        <w:tc>
          <w:tcPr>
            <w:tcW w:w="4960" w:type="dxa"/>
            <w:tcBorders>
              <w:top w:val="nil"/>
              <w:left w:val="single" w:sz="4" w:space="0" w:color="auto"/>
              <w:bottom w:val="nil"/>
              <w:right w:val="nil"/>
            </w:tcBorders>
            <w:shd w:val="clear" w:color="000000" w:fill="FFFFFF"/>
            <w:vAlign w:val="center"/>
            <w:hideMark/>
          </w:tcPr>
          <w:p w14:paraId="621A0ACC" w14:textId="77777777" w:rsidR="005763C0" w:rsidRPr="005763C0" w:rsidRDefault="005763C0" w:rsidP="005763C0">
            <w:pPr>
              <w:widowControl/>
              <w:suppressAutoHyphens w:val="0"/>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023 - Virement à la section d'investissement :</w:t>
            </w:r>
          </w:p>
        </w:tc>
        <w:tc>
          <w:tcPr>
            <w:tcW w:w="1580" w:type="dxa"/>
            <w:tcBorders>
              <w:top w:val="nil"/>
              <w:left w:val="single" w:sz="4" w:space="0" w:color="auto"/>
              <w:bottom w:val="nil"/>
              <w:right w:val="single" w:sz="4" w:space="0" w:color="auto"/>
            </w:tcBorders>
            <w:shd w:val="clear" w:color="000000" w:fill="FFFFFF"/>
            <w:noWrap/>
            <w:vAlign w:val="center"/>
            <w:hideMark/>
          </w:tcPr>
          <w:p w14:paraId="1C1D19B7"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2 580 586,15</w:t>
            </w:r>
          </w:p>
        </w:tc>
        <w:tc>
          <w:tcPr>
            <w:tcW w:w="1580" w:type="dxa"/>
            <w:tcBorders>
              <w:top w:val="nil"/>
              <w:left w:val="nil"/>
              <w:bottom w:val="nil"/>
              <w:right w:val="single" w:sz="4" w:space="0" w:color="auto"/>
            </w:tcBorders>
            <w:shd w:val="clear" w:color="000000" w:fill="FFFFFF"/>
            <w:noWrap/>
            <w:vAlign w:val="center"/>
            <w:hideMark/>
          </w:tcPr>
          <w:p w14:paraId="237040A6"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0,00</w:t>
            </w:r>
          </w:p>
        </w:tc>
        <w:tc>
          <w:tcPr>
            <w:tcW w:w="1580" w:type="dxa"/>
            <w:tcBorders>
              <w:top w:val="nil"/>
              <w:left w:val="nil"/>
              <w:bottom w:val="nil"/>
              <w:right w:val="single" w:sz="4" w:space="0" w:color="auto"/>
            </w:tcBorders>
            <w:shd w:val="clear" w:color="000000" w:fill="FFFFFF"/>
            <w:noWrap/>
            <w:vAlign w:val="center"/>
            <w:hideMark/>
          </w:tcPr>
          <w:p w14:paraId="246CD881" w14:textId="77777777" w:rsidR="005763C0" w:rsidRPr="005763C0" w:rsidRDefault="005763C0" w:rsidP="005763C0">
            <w:pPr>
              <w:widowControl/>
              <w:suppressAutoHyphens w:val="0"/>
              <w:jc w:val="right"/>
              <w:rPr>
                <w:rFonts w:ascii="Tahoma" w:eastAsia="Times New Roman" w:hAnsi="Tahoma" w:cs="Tahoma"/>
                <w:kern w:val="0"/>
                <w:sz w:val="20"/>
                <w:szCs w:val="20"/>
                <w:lang w:eastAsia="fr-FR" w:bidi="ar-SA"/>
              </w:rPr>
            </w:pPr>
            <w:r w:rsidRPr="005763C0">
              <w:rPr>
                <w:rFonts w:ascii="Tahoma" w:eastAsia="Times New Roman" w:hAnsi="Tahoma" w:cs="Tahoma"/>
                <w:kern w:val="0"/>
                <w:sz w:val="20"/>
                <w:szCs w:val="20"/>
                <w:lang w:eastAsia="fr-FR" w:bidi="ar-SA"/>
              </w:rPr>
              <w:t>2 086 559,47</w:t>
            </w:r>
          </w:p>
        </w:tc>
      </w:tr>
      <w:tr w:rsidR="005763C0" w:rsidRPr="005763C0" w14:paraId="57898082" w14:textId="77777777" w:rsidTr="005763C0">
        <w:trPr>
          <w:trHeight w:val="300"/>
        </w:trPr>
        <w:tc>
          <w:tcPr>
            <w:tcW w:w="4960" w:type="dxa"/>
            <w:tcBorders>
              <w:top w:val="single" w:sz="4" w:space="0" w:color="auto"/>
              <w:left w:val="single" w:sz="4" w:space="0" w:color="auto"/>
              <w:bottom w:val="nil"/>
              <w:right w:val="nil"/>
            </w:tcBorders>
            <w:shd w:val="clear" w:color="000000" w:fill="FFFFFF"/>
            <w:noWrap/>
            <w:vAlign w:val="center"/>
            <w:hideMark/>
          </w:tcPr>
          <w:p w14:paraId="552D8C04" w14:textId="77777777" w:rsidR="005763C0" w:rsidRPr="005763C0" w:rsidRDefault="005763C0" w:rsidP="005763C0">
            <w:pPr>
              <w:widowControl/>
              <w:suppressAutoHyphens w:val="0"/>
              <w:ind w:firstLineChars="200" w:firstLine="402"/>
              <w:rPr>
                <w:rFonts w:ascii="Tahoma" w:eastAsia="Times New Roman" w:hAnsi="Tahoma" w:cs="Tahoma"/>
                <w:b/>
                <w:bCs/>
                <w:i/>
                <w:iCs/>
                <w:color w:val="0000FF"/>
                <w:kern w:val="0"/>
                <w:sz w:val="20"/>
                <w:szCs w:val="20"/>
                <w:lang w:eastAsia="fr-FR" w:bidi="ar-SA"/>
              </w:rPr>
            </w:pPr>
            <w:r w:rsidRPr="005763C0">
              <w:rPr>
                <w:rFonts w:ascii="Tahoma" w:eastAsia="Times New Roman" w:hAnsi="Tahoma" w:cs="Tahoma"/>
                <w:b/>
                <w:bCs/>
                <w:i/>
                <w:iCs/>
                <w:color w:val="0000FF"/>
                <w:kern w:val="0"/>
                <w:sz w:val="20"/>
                <w:szCs w:val="20"/>
                <w:lang w:eastAsia="fr-FR" w:bidi="ar-SA"/>
              </w:rPr>
              <w:t>SOUS-TOTAL DEPENSES D'ORDRE</w:t>
            </w:r>
          </w:p>
        </w:tc>
        <w:tc>
          <w:tcPr>
            <w:tcW w:w="1580" w:type="dxa"/>
            <w:tcBorders>
              <w:top w:val="single" w:sz="4" w:space="0" w:color="auto"/>
              <w:left w:val="single" w:sz="4" w:space="0" w:color="auto"/>
              <w:bottom w:val="nil"/>
              <w:right w:val="single" w:sz="4" w:space="0" w:color="auto"/>
            </w:tcBorders>
            <w:shd w:val="clear" w:color="000000" w:fill="FFFFFF"/>
            <w:noWrap/>
            <w:vAlign w:val="center"/>
            <w:hideMark/>
          </w:tcPr>
          <w:p w14:paraId="4F615B48" w14:textId="77777777" w:rsidR="005763C0" w:rsidRPr="005763C0" w:rsidRDefault="005763C0" w:rsidP="005763C0">
            <w:pPr>
              <w:widowControl/>
              <w:suppressAutoHyphens w:val="0"/>
              <w:jc w:val="right"/>
              <w:rPr>
                <w:rFonts w:ascii="Tahoma" w:eastAsia="Times New Roman" w:hAnsi="Tahoma" w:cs="Tahoma"/>
                <w:b/>
                <w:bCs/>
                <w:i/>
                <w:iCs/>
                <w:color w:val="0000FF"/>
                <w:kern w:val="0"/>
                <w:sz w:val="20"/>
                <w:szCs w:val="20"/>
                <w:lang w:eastAsia="fr-FR" w:bidi="ar-SA"/>
              </w:rPr>
            </w:pPr>
            <w:r w:rsidRPr="005763C0">
              <w:rPr>
                <w:rFonts w:ascii="Tahoma" w:eastAsia="Times New Roman" w:hAnsi="Tahoma" w:cs="Tahoma"/>
                <w:b/>
                <w:bCs/>
                <w:i/>
                <w:iCs/>
                <w:color w:val="0000FF"/>
                <w:kern w:val="0"/>
                <w:sz w:val="20"/>
                <w:szCs w:val="20"/>
                <w:lang w:eastAsia="fr-FR" w:bidi="ar-SA"/>
              </w:rPr>
              <w:t>3 183 205,65</w:t>
            </w:r>
          </w:p>
        </w:tc>
        <w:tc>
          <w:tcPr>
            <w:tcW w:w="1580" w:type="dxa"/>
            <w:tcBorders>
              <w:top w:val="single" w:sz="4" w:space="0" w:color="auto"/>
              <w:left w:val="nil"/>
              <w:bottom w:val="nil"/>
              <w:right w:val="single" w:sz="4" w:space="0" w:color="auto"/>
            </w:tcBorders>
            <w:shd w:val="clear" w:color="000000" w:fill="FFFFFF"/>
            <w:noWrap/>
            <w:vAlign w:val="center"/>
            <w:hideMark/>
          </w:tcPr>
          <w:p w14:paraId="64F7AD39" w14:textId="77777777" w:rsidR="005763C0" w:rsidRPr="005763C0" w:rsidRDefault="005763C0" w:rsidP="005763C0">
            <w:pPr>
              <w:widowControl/>
              <w:suppressAutoHyphens w:val="0"/>
              <w:jc w:val="right"/>
              <w:rPr>
                <w:rFonts w:ascii="Tahoma" w:eastAsia="Times New Roman" w:hAnsi="Tahoma" w:cs="Tahoma"/>
                <w:b/>
                <w:bCs/>
                <w:i/>
                <w:iCs/>
                <w:color w:val="0000FF"/>
                <w:kern w:val="0"/>
                <w:sz w:val="20"/>
                <w:szCs w:val="20"/>
                <w:lang w:eastAsia="fr-FR" w:bidi="ar-SA"/>
              </w:rPr>
            </w:pPr>
            <w:r w:rsidRPr="005763C0">
              <w:rPr>
                <w:rFonts w:ascii="Tahoma" w:eastAsia="Times New Roman" w:hAnsi="Tahoma" w:cs="Tahoma"/>
                <w:b/>
                <w:bCs/>
                <w:i/>
                <w:iCs/>
                <w:color w:val="0000FF"/>
                <w:kern w:val="0"/>
                <w:sz w:val="20"/>
                <w:szCs w:val="20"/>
                <w:lang w:eastAsia="fr-FR" w:bidi="ar-SA"/>
              </w:rPr>
              <w:t>542 160,54</w:t>
            </w:r>
          </w:p>
        </w:tc>
        <w:tc>
          <w:tcPr>
            <w:tcW w:w="1580" w:type="dxa"/>
            <w:tcBorders>
              <w:top w:val="single" w:sz="4" w:space="0" w:color="auto"/>
              <w:left w:val="nil"/>
              <w:bottom w:val="nil"/>
              <w:right w:val="single" w:sz="4" w:space="0" w:color="auto"/>
            </w:tcBorders>
            <w:shd w:val="clear" w:color="000000" w:fill="FFFFFF"/>
            <w:noWrap/>
            <w:vAlign w:val="center"/>
            <w:hideMark/>
          </w:tcPr>
          <w:p w14:paraId="0CBD5C45" w14:textId="77777777" w:rsidR="005763C0" w:rsidRPr="005763C0" w:rsidRDefault="005763C0" w:rsidP="005763C0">
            <w:pPr>
              <w:widowControl/>
              <w:suppressAutoHyphens w:val="0"/>
              <w:jc w:val="right"/>
              <w:rPr>
                <w:rFonts w:ascii="Tahoma" w:eastAsia="Times New Roman" w:hAnsi="Tahoma" w:cs="Tahoma"/>
                <w:b/>
                <w:bCs/>
                <w:i/>
                <w:iCs/>
                <w:color w:val="0000FF"/>
                <w:kern w:val="0"/>
                <w:sz w:val="20"/>
                <w:szCs w:val="20"/>
                <w:lang w:eastAsia="fr-FR" w:bidi="ar-SA"/>
              </w:rPr>
            </w:pPr>
            <w:r w:rsidRPr="005763C0">
              <w:rPr>
                <w:rFonts w:ascii="Tahoma" w:eastAsia="Times New Roman" w:hAnsi="Tahoma" w:cs="Tahoma"/>
                <w:b/>
                <w:bCs/>
                <w:i/>
                <w:iCs/>
                <w:color w:val="0000FF"/>
                <w:kern w:val="0"/>
                <w:sz w:val="20"/>
                <w:szCs w:val="20"/>
                <w:lang w:eastAsia="fr-FR" w:bidi="ar-SA"/>
              </w:rPr>
              <w:t>2 586 559,47</w:t>
            </w:r>
          </w:p>
        </w:tc>
      </w:tr>
      <w:tr w:rsidR="005763C0" w:rsidRPr="005763C0" w14:paraId="554795B5" w14:textId="77777777" w:rsidTr="005763C0">
        <w:trPr>
          <w:trHeight w:val="315"/>
        </w:trPr>
        <w:tc>
          <w:tcPr>
            <w:tcW w:w="4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3D2F8" w14:textId="77777777" w:rsidR="005763C0" w:rsidRPr="005763C0" w:rsidRDefault="005763C0" w:rsidP="005763C0">
            <w:pPr>
              <w:widowControl/>
              <w:suppressAutoHyphens w:val="0"/>
              <w:ind w:firstLineChars="200" w:firstLine="482"/>
              <w:rPr>
                <w:rFonts w:ascii="Calibri" w:eastAsia="Times New Roman" w:hAnsi="Calibri" w:cs="Calibri"/>
                <w:b/>
                <w:bCs/>
                <w:color w:val="0000FF"/>
                <w:kern w:val="0"/>
                <w:sz w:val="24"/>
                <w:lang w:eastAsia="fr-FR" w:bidi="ar-SA"/>
              </w:rPr>
            </w:pPr>
            <w:r w:rsidRPr="005763C0">
              <w:rPr>
                <w:rFonts w:ascii="Calibri" w:eastAsia="Times New Roman" w:hAnsi="Calibri" w:cs="Calibri"/>
                <w:b/>
                <w:bCs/>
                <w:color w:val="0000FF"/>
                <w:kern w:val="0"/>
                <w:sz w:val="24"/>
                <w:lang w:eastAsia="fr-FR" w:bidi="ar-SA"/>
              </w:rPr>
              <w:t>TOTAL DEPENSES FONCTIONNEMENT</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00914279" w14:textId="77777777" w:rsidR="005763C0" w:rsidRPr="005763C0" w:rsidRDefault="005763C0" w:rsidP="005763C0">
            <w:pPr>
              <w:widowControl/>
              <w:suppressAutoHyphens w:val="0"/>
              <w:jc w:val="right"/>
              <w:rPr>
                <w:rFonts w:ascii="Calibri" w:eastAsia="Times New Roman" w:hAnsi="Calibri" w:cs="Calibri"/>
                <w:b/>
                <w:bCs/>
                <w:color w:val="0000FF"/>
                <w:kern w:val="0"/>
                <w:sz w:val="24"/>
                <w:lang w:eastAsia="fr-FR" w:bidi="ar-SA"/>
              </w:rPr>
            </w:pPr>
            <w:r w:rsidRPr="005763C0">
              <w:rPr>
                <w:rFonts w:ascii="Calibri" w:eastAsia="Times New Roman" w:hAnsi="Calibri" w:cs="Calibri"/>
                <w:b/>
                <w:bCs/>
                <w:color w:val="0000FF"/>
                <w:kern w:val="0"/>
                <w:sz w:val="24"/>
                <w:lang w:eastAsia="fr-FR" w:bidi="ar-SA"/>
              </w:rPr>
              <w:t>12 108 386,64</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5FAFCF48" w14:textId="77777777" w:rsidR="005763C0" w:rsidRPr="005763C0" w:rsidRDefault="005763C0" w:rsidP="005763C0">
            <w:pPr>
              <w:widowControl/>
              <w:suppressAutoHyphens w:val="0"/>
              <w:jc w:val="right"/>
              <w:rPr>
                <w:rFonts w:ascii="Calibri" w:eastAsia="Times New Roman" w:hAnsi="Calibri" w:cs="Calibri"/>
                <w:b/>
                <w:bCs/>
                <w:color w:val="0000FF"/>
                <w:kern w:val="0"/>
                <w:sz w:val="24"/>
                <w:lang w:eastAsia="fr-FR" w:bidi="ar-SA"/>
              </w:rPr>
            </w:pPr>
            <w:r w:rsidRPr="005763C0">
              <w:rPr>
                <w:rFonts w:ascii="Calibri" w:eastAsia="Times New Roman" w:hAnsi="Calibri" w:cs="Calibri"/>
                <w:b/>
                <w:bCs/>
                <w:color w:val="0000FF"/>
                <w:kern w:val="0"/>
                <w:sz w:val="24"/>
                <w:lang w:eastAsia="fr-FR" w:bidi="ar-SA"/>
              </w:rPr>
              <w:t>8 473 928,27</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14:paraId="76AFE741" w14:textId="77777777" w:rsidR="005763C0" w:rsidRPr="005763C0" w:rsidRDefault="005763C0" w:rsidP="005763C0">
            <w:pPr>
              <w:widowControl/>
              <w:suppressAutoHyphens w:val="0"/>
              <w:jc w:val="right"/>
              <w:rPr>
                <w:rFonts w:ascii="Calibri" w:eastAsia="Times New Roman" w:hAnsi="Calibri" w:cs="Calibri"/>
                <w:b/>
                <w:bCs/>
                <w:color w:val="0000FF"/>
                <w:kern w:val="0"/>
                <w:sz w:val="24"/>
                <w:lang w:eastAsia="fr-FR" w:bidi="ar-SA"/>
              </w:rPr>
            </w:pPr>
            <w:r w:rsidRPr="005763C0">
              <w:rPr>
                <w:rFonts w:ascii="Calibri" w:eastAsia="Times New Roman" w:hAnsi="Calibri" w:cs="Calibri"/>
                <w:b/>
                <w:bCs/>
                <w:color w:val="0000FF"/>
                <w:kern w:val="0"/>
                <w:sz w:val="24"/>
                <w:lang w:eastAsia="fr-FR" w:bidi="ar-SA"/>
              </w:rPr>
              <w:t>11 998 695,74</w:t>
            </w:r>
          </w:p>
        </w:tc>
      </w:tr>
    </w:tbl>
    <w:p w14:paraId="1E353B64" w14:textId="77777777" w:rsidR="00E768C0" w:rsidRDefault="00E768C0" w:rsidP="00C3156B">
      <w:pPr>
        <w:pStyle w:val="CorpsdetexteMsoNormal"/>
        <w:spacing w:after="0"/>
        <w:jc w:val="both"/>
        <w:rPr>
          <w:rFonts w:ascii="Times New Roman" w:hAnsi="Times New Roman" w:cs="Times New Roman"/>
          <w:color w:val="4472C4" w:themeColor="accent1"/>
          <w:sz w:val="24"/>
        </w:rPr>
      </w:pPr>
    </w:p>
    <w:p w14:paraId="1E4E7FCE" w14:textId="181BDF2F" w:rsidR="00E768C0" w:rsidRPr="00B461BD" w:rsidRDefault="002E7BBF" w:rsidP="00C3156B">
      <w:pPr>
        <w:pStyle w:val="CorpsdetexteMsoNormal"/>
        <w:spacing w:after="0"/>
        <w:jc w:val="both"/>
        <w:rPr>
          <w:rFonts w:ascii="Calibri" w:hAnsi="Calibri" w:cs="Calibri"/>
          <w:color w:val="000000" w:themeColor="text1"/>
          <w:sz w:val="24"/>
        </w:rPr>
      </w:pPr>
      <w:r w:rsidRPr="00B461BD">
        <w:rPr>
          <w:rFonts w:ascii="Calibri" w:hAnsi="Calibri" w:cs="Calibri"/>
          <w:color w:val="000000" w:themeColor="text1"/>
          <w:sz w:val="24"/>
        </w:rPr>
        <w:t xml:space="preserve">Les dépenses </w:t>
      </w:r>
      <w:r w:rsidR="0069781F" w:rsidRPr="00B461BD">
        <w:rPr>
          <w:rFonts w:ascii="Calibri" w:hAnsi="Calibri" w:cs="Calibri"/>
          <w:color w:val="000000" w:themeColor="text1"/>
          <w:sz w:val="24"/>
        </w:rPr>
        <w:t xml:space="preserve">réelles </w:t>
      </w:r>
      <w:r w:rsidRPr="00B461BD">
        <w:rPr>
          <w:rFonts w:ascii="Calibri" w:hAnsi="Calibri" w:cs="Calibri"/>
          <w:color w:val="000000" w:themeColor="text1"/>
          <w:sz w:val="24"/>
        </w:rPr>
        <w:t xml:space="preserve">nécessaires au fonctionnement de la commune représentent </w:t>
      </w:r>
      <w:r w:rsidR="0069781F" w:rsidRPr="00B461BD">
        <w:rPr>
          <w:rFonts w:ascii="Calibri" w:hAnsi="Calibri" w:cs="Calibri"/>
          <w:color w:val="000000" w:themeColor="text1"/>
          <w:sz w:val="24"/>
        </w:rPr>
        <w:t>9,412</w:t>
      </w:r>
      <w:r w:rsidRPr="00B461BD">
        <w:rPr>
          <w:rFonts w:ascii="Calibri" w:hAnsi="Calibri" w:cs="Calibri"/>
          <w:color w:val="000000" w:themeColor="text1"/>
          <w:sz w:val="24"/>
        </w:rPr>
        <w:t xml:space="preserve"> millions d’euros, en </w:t>
      </w:r>
      <w:r w:rsidR="0069781F" w:rsidRPr="00B461BD">
        <w:rPr>
          <w:rFonts w:ascii="Calibri" w:hAnsi="Calibri" w:cs="Calibri"/>
          <w:color w:val="000000" w:themeColor="text1"/>
          <w:sz w:val="24"/>
        </w:rPr>
        <w:t>augmentation</w:t>
      </w:r>
      <w:r w:rsidRPr="00B461BD">
        <w:rPr>
          <w:rFonts w:ascii="Calibri" w:hAnsi="Calibri" w:cs="Calibri"/>
          <w:color w:val="000000" w:themeColor="text1"/>
          <w:sz w:val="24"/>
        </w:rPr>
        <w:t xml:space="preserve"> globale de </w:t>
      </w:r>
      <w:r w:rsidR="0069781F" w:rsidRPr="00B461BD">
        <w:rPr>
          <w:rFonts w:ascii="Calibri" w:hAnsi="Calibri" w:cs="Calibri"/>
          <w:color w:val="000000" w:themeColor="text1"/>
          <w:sz w:val="24"/>
        </w:rPr>
        <w:t xml:space="preserve">5,46 </w:t>
      </w:r>
      <w:r w:rsidRPr="00B461BD">
        <w:rPr>
          <w:rFonts w:ascii="Calibri" w:hAnsi="Calibri" w:cs="Calibri"/>
          <w:color w:val="000000" w:themeColor="text1"/>
          <w:sz w:val="24"/>
        </w:rPr>
        <w:t>% par rapport au budget de 202</w:t>
      </w:r>
      <w:r w:rsidR="0069781F" w:rsidRPr="00B461BD">
        <w:rPr>
          <w:rFonts w:ascii="Calibri" w:hAnsi="Calibri" w:cs="Calibri"/>
          <w:color w:val="000000" w:themeColor="text1"/>
          <w:sz w:val="24"/>
        </w:rPr>
        <w:t>5</w:t>
      </w:r>
      <w:r w:rsidRPr="00B461BD">
        <w:rPr>
          <w:rFonts w:ascii="Calibri" w:hAnsi="Calibri" w:cs="Calibri"/>
          <w:color w:val="000000" w:themeColor="text1"/>
          <w:sz w:val="24"/>
        </w:rPr>
        <w:t>.</w:t>
      </w:r>
    </w:p>
    <w:p w14:paraId="75282B43" w14:textId="77777777" w:rsidR="00E768C0" w:rsidRPr="00B461BD" w:rsidRDefault="00E768C0" w:rsidP="00C3156B">
      <w:pPr>
        <w:pStyle w:val="CorpsdetexteMsoNormal"/>
        <w:spacing w:after="0"/>
        <w:jc w:val="both"/>
        <w:rPr>
          <w:rFonts w:ascii="Calibri" w:hAnsi="Calibri" w:cs="Calibri"/>
          <w:color w:val="000000" w:themeColor="text1"/>
          <w:sz w:val="24"/>
        </w:rPr>
      </w:pPr>
    </w:p>
    <w:p w14:paraId="2D6AA2D2" w14:textId="2D540A01" w:rsidR="00C710E5" w:rsidRPr="00B461BD" w:rsidRDefault="00611686" w:rsidP="00177700">
      <w:pPr>
        <w:pStyle w:val="CorpsdetexteMsoNormal"/>
        <w:spacing w:after="0"/>
        <w:jc w:val="both"/>
        <w:rPr>
          <w:rFonts w:ascii="Calibri" w:hAnsi="Calibri" w:cs="Calibri"/>
          <w:noProof/>
          <w:shd w:val="clear" w:color="auto" w:fill="7030A0"/>
        </w:rPr>
      </w:pPr>
      <w:r w:rsidRPr="00B461BD">
        <w:rPr>
          <w:rFonts w:ascii="Calibri" w:hAnsi="Calibri" w:cs="Calibri"/>
          <w:color w:val="000000" w:themeColor="text1"/>
          <w:sz w:val="24"/>
        </w:rPr>
        <w:t xml:space="preserve">Un montant de </w:t>
      </w:r>
      <w:r w:rsidR="0069781F" w:rsidRPr="00B461BD">
        <w:rPr>
          <w:rFonts w:ascii="Calibri" w:hAnsi="Calibri" w:cs="Calibri"/>
          <w:color w:val="000000" w:themeColor="text1"/>
          <w:sz w:val="24"/>
        </w:rPr>
        <w:t>2,587</w:t>
      </w:r>
      <w:r w:rsidRPr="00B461BD">
        <w:rPr>
          <w:rFonts w:ascii="Calibri" w:hAnsi="Calibri" w:cs="Calibri"/>
          <w:color w:val="000000" w:themeColor="text1"/>
          <w:sz w:val="24"/>
        </w:rPr>
        <w:t xml:space="preserve"> millions d’euros, correspondant au virement prévisionnel vers la section d’investissement et aux amortissements, complètent les dépenses de fonctionnement.</w:t>
      </w:r>
    </w:p>
    <w:p w14:paraId="40116DA5" w14:textId="0C1086DB" w:rsidR="00CD5602" w:rsidRDefault="007346DB" w:rsidP="00177700">
      <w:pPr>
        <w:pStyle w:val="CorpsdetexteMsoNormal"/>
        <w:spacing w:after="0"/>
        <w:jc w:val="both"/>
        <w:rPr>
          <w:rFonts w:ascii="Times New Roman" w:hAnsi="Times New Roman" w:cs="Times New Roman"/>
          <w:sz w:val="24"/>
        </w:rPr>
      </w:pPr>
      <w:r>
        <w:rPr>
          <w:noProof/>
        </w:rPr>
        <w:drawing>
          <wp:anchor distT="0" distB="0" distL="114300" distR="114300" simplePos="0" relativeHeight="251658240" behindDoc="1" locked="0" layoutInCell="1" allowOverlap="1" wp14:anchorId="4922C0ED" wp14:editId="25A0E041">
            <wp:simplePos x="0" y="0"/>
            <wp:positionH relativeFrom="margin">
              <wp:align>left</wp:align>
            </wp:positionH>
            <wp:positionV relativeFrom="paragraph">
              <wp:posOffset>237490</wp:posOffset>
            </wp:positionV>
            <wp:extent cx="6391275" cy="3524250"/>
            <wp:effectExtent l="0" t="0" r="9525" b="0"/>
            <wp:wrapTight wrapText="bothSides">
              <wp:wrapPolygon edited="0">
                <wp:start x="0" y="0"/>
                <wp:lineTo x="0" y="21483"/>
                <wp:lineTo x="21568" y="21483"/>
                <wp:lineTo x="21568" y="0"/>
                <wp:lineTo x="0" y="0"/>
              </wp:wrapPolygon>
            </wp:wrapTight>
            <wp:docPr id="2075949508" name="Graphique 1">
              <a:extLst xmlns:a="http://schemas.openxmlformats.org/drawingml/2006/main">
                <a:ext uri="{FF2B5EF4-FFF2-40B4-BE49-F238E27FC236}">
                  <a16:creationId xmlns:a16="http://schemas.microsoft.com/office/drawing/2014/main" id="{74B80D22-7AFA-180A-530F-B892DBBBB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V relativeFrom="margin">
              <wp14:pctHeight>0</wp14:pctHeight>
            </wp14:sizeRelV>
          </wp:anchor>
        </w:drawing>
      </w:r>
      <w:r w:rsidR="005A34D1" w:rsidRPr="001F5821">
        <w:rPr>
          <w:rFonts w:ascii="Times New Roman" w:hAnsi="Times New Roman" w:cs="Times New Roman"/>
        </w:rPr>
        <w:t> </w:t>
      </w:r>
      <w:r w:rsidR="005A34D1" w:rsidRPr="001F5821">
        <w:rPr>
          <w:rFonts w:ascii="Times New Roman" w:hAnsi="Times New Roman" w:cs="Times New Roman"/>
          <w:sz w:val="24"/>
        </w:rPr>
        <w:t> </w:t>
      </w:r>
    </w:p>
    <w:p w14:paraId="59B5EFD2" w14:textId="77777777" w:rsidR="007346DB" w:rsidRPr="00177700" w:rsidRDefault="007346DB" w:rsidP="00177700">
      <w:pPr>
        <w:pStyle w:val="CorpsdetexteMsoNormal"/>
        <w:spacing w:after="0"/>
        <w:jc w:val="both"/>
        <w:rPr>
          <w:rFonts w:ascii="Times New Roman" w:hAnsi="Times New Roman" w:cs="Times New Roman"/>
          <w:color w:val="000000" w:themeColor="text1"/>
          <w:sz w:val="24"/>
        </w:rPr>
      </w:pPr>
    </w:p>
    <w:p w14:paraId="08551725" w14:textId="55804D0E" w:rsidR="00CD5602" w:rsidRPr="00673A1F" w:rsidRDefault="005A34D1" w:rsidP="00B96F25">
      <w:pPr>
        <w:pStyle w:val="CorpsdetexteMsoNormal"/>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color w:val="000000" w:themeColor="text1"/>
          <w:sz w:val="24"/>
        </w:rPr>
      </w:pPr>
      <w:r w:rsidRPr="00673A1F">
        <w:rPr>
          <w:rStyle w:val="lev"/>
          <w:rFonts w:ascii="Times New Roman" w:hAnsi="Times New Roman" w:cs="Times New Roman"/>
          <w:color w:val="000000" w:themeColor="text1"/>
          <w:sz w:val="24"/>
        </w:rPr>
        <w:t>II. La section d’investissement</w:t>
      </w:r>
    </w:p>
    <w:p w14:paraId="14B92077" w14:textId="77777777" w:rsidR="00EF3C68" w:rsidRPr="00673A1F" w:rsidRDefault="005A34D1" w:rsidP="00EF3C68">
      <w:pPr>
        <w:pStyle w:val="CorpsdetexteMsoNormal"/>
        <w:spacing w:after="0"/>
        <w:rPr>
          <w:rFonts w:ascii="Times New Roman" w:hAnsi="Times New Roman" w:cs="Times New Roman"/>
          <w:color w:val="000000" w:themeColor="text1"/>
          <w:sz w:val="24"/>
        </w:rPr>
      </w:pPr>
      <w:r w:rsidRPr="00673A1F">
        <w:rPr>
          <w:rFonts w:ascii="Times New Roman" w:hAnsi="Times New Roman" w:cs="Times New Roman"/>
          <w:color w:val="000000" w:themeColor="text1"/>
          <w:sz w:val="24"/>
        </w:rPr>
        <w:t> </w:t>
      </w:r>
    </w:p>
    <w:p w14:paraId="46231456" w14:textId="0BD49067" w:rsidR="00AC6A65" w:rsidRPr="007C1B29" w:rsidRDefault="00E62BC6" w:rsidP="007C1B29">
      <w:pPr>
        <w:pStyle w:val="CorpsdetexteMsoNormal"/>
        <w:spacing w:after="0"/>
        <w:jc w:val="both"/>
        <w:rPr>
          <w:rFonts w:asciiTheme="minorHAnsi" w:hAnsiTheme="minorHAnsi" w:cstheme="minorHAnsi"/>
          <w:color w:val="000000" w:themeColor="text1"/>
          <w:sz w:val="24"/>
        </w:rPr>
      </w:pPr>
      <w:r w:rsidRPr="007C1B29">
        <w:rPr>
          <w:rFonts w:asciiTheme="minorHAnsi" w:hAnsiTheme="minorHAnsi" w:cstheme="minorHAnsi"/>
          <w:color w:val="000000" w:themeColor="text1"/>
          <w:sz w:val="24"/>
        </w:rPr>
        <w:t>La section d'investissement est liée aux projets de la commune à moyen ou long terme. Elle concerne des actions, dépenses ou recettes, à caractère exceptionnel. Ainsi, l’investissement a trait à tout ce qui contribue à accroître le patrimoine communal : achat de biens immobiliers, travaux sur le patrimoine, acquisition de matériels, de mobiliers, développement de voies et de réseaux…</w:t>
      </w:r>
    </w:p>
    <w:p w14:paraId="1A087606" w14:textId="77777777" w:rsidR="00E62BC6" w:rsidRPr="00673A1F" w:rsidRDefault="00E62BC6" w:rsidP="00AC6A65">
      <w:pPr>
        <w:pStyle w:val="CorpsdetexteMsoNormal"/>
        <w:spacing w:after="0"/>
        <w:rPr>
          <w:rFonts w:ascii="Times New Roman" w:hAnsi="Times New Roman" w:cs="Times New Roman"/>
          <w:color w:val="000000" w:themeColor="text1"/>
          <w:sz w:val="24"/>
        </w:rPr>
      </w:pPr>
    </w:p>
    <w:p w14:paraId="2BA0F057" w14:textId="0E15B774" w:rsidR="00E62BC6" w:rsidRPr="00177700" w:rsidRDefault="00E62BC6" w:rsidP="00AC6A65">
      <w:pPr>
        <w:pStyle w:val="CorpsdetexteMsoNormal"/>
        <w:spacing w:after="0"/>
        <w:rPr>
          <w:rFonts w:ascii="Times New Roman" w:hAnsi="Times New Roman" w:cs="Times New Roman"/>
          <w:b/>
          <w:bCs/>
          <w:sz w:val="24"/>
          <w:u w:val="single"/>
        </w:rPr>
      </w:pPr>
      <w:r w:rsidRPr="00177700">
        <w:rPr>
          <w:rFonts w:ascii="Times New Roman" w:hAnsi="Times New Roman" w:cs="Times New Roman"/>
          <w:b/>
          <w:bCs/>
          <w:sz w:val="24"/>
          <w:u w:val="single"/>
        </w:rPr>
        <w:t>LES DEPENSES D’INVESTISSEMENT</w:t>
      </w:r>
    </w:p>
    <w:p w14:paraId="68309886" w14:textId="77777777" w:rsidR="00012D8A" w:rsidRDefault="00012D8A" w:rsidP="00AC6A65">
      <w:pPr>
        <w:pStyle w:val="CorpsdetexteMsoNormal"/>
        <w:spacing w:after="0"/>
        <w:rPr>
          <w:rFonts w:ascii="Times New Roman" w:hAnsi="Times New Roman" w:cs="Times New Roman"/>
          <w:color w:val="4472C4" w:themeColor="accent1"/>
          <w:sz w:val="24"/>
          <w:u w:val="single"/>
        </w:rPr>
      </w:pPr>
    </w:p>
    <w:tbl>
      <w:tblPr>
        <w:tblW w:w="9740" w:type="dxa"/>
        <w:tblCellMar>
          <w:left w:w="70" w:type="dxa"/>
          <w:right w:w="70" w:type="dxa"/>
        </w:tblCellMar>
        <w:tblLook w:val="04A0" w:firstRow="1" w:lastRow="0" w:firstColumn="1" w:lastColumn="0" w:noHBand="0" w:noVBand="1"/>
      </w:tblPr>
      <w:tblGrid>
        <w:gridCol w:w="4520"/>
        <w:gridCol w:w="1740"/>
        <w:gridCol w:w="1740"/>
        <w:gridCol w:w="1740"/>
      </w:tblGrid>
      <w:tr w:rsidR="000A3C8C" w:rsidRPr="000A3C8C" w14:paraId="591326A4" w14:textId="77777777" w:rsidTr="000A3C8C">
        <w:trPr>
          <w:trHeight w:val="705"/>
        </w:trPr>
        <w:tc>
          <w:tcPr>
            <w:tcW w:w="452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B9E87FE" w14:textId="77777777" w:rsidR="000A3C8C" w:rsidRPr="000A3C8C" w:rsidRDefault="000A3C8C" w:rsidP="000A3C8C">
            <w:pPr>
              <w:widowControl/>
              <w:suppressAutoHyphens w:val="0"/>
              <w:jc w:val="center"/>
              <w:rPr>
                <w:rFonts w:ascii="Calibri" w:eastAsia="Times New Roman" w:hAnsi="Calibri" w:cs="Calibri"/>
                <w:b/>
                <w:bCs/>
                <w:kern w:val="0"/>
                <w:sz w:val="24"/>
                <w:lang w:eastAsia="fr-FR" w:bidi="ar-SA"/>
              </w:rPr>
            </w:pPr>
            <w:r w:rsidRPr="000A3C8C">
              <w:rPr>
                <w:rFonts w:ascii="Calibri" w:eastAsia="Times New Roman" w:hAnsi="Calibri" w:cs="Calibri"/>
                <w:b/>
                <w:bCs/>
                <w:kern w:val="0"/>
                <w:sz w:val="24"/>
                <w:lang w:eastAsia="fr-FR" w:bidi="ar-SA"/>
              </w:rPr>
              <w:t> </w:t>
            </w:r>
          </w:p>
        </w:tc>
        <w:tc>
          <w:tcPr>
            <w:tcW w:w="1740" w:type="dxa"/>
            <w:tcBorders>
              <w:top w:val="single" w:sz="8" w:space="0" w:color="auto"/>
              <w:left w:val="nil"/>
              <w:bottom w:val="single" w:sz="8" w:space="0" w:color="auto"/>
              <w:right w:val="single" w:sz="8" w:space="0" w:color="auto"/>
            </w:tcBorders>
            <w:shd w:val="clear" w:color="000000" w:fill="FFFFFF"/>
            <w:noWrap/>
            <w:vAlign w:val="center"/>
            <w:hideMark/>
          </w:tcPr>
          <w:p w14:paraId="4BD3E6E0" w14:textId="77777777" w:rsidR="000A3C8C" w:rsidRPr="000A3C8C" w:rsidRDefault="000A3C8C" w:rsidP="000A3C8C">
            <w:pPr>
              <w:widowControl/>
              <w:suppressAutoHyphens w:val="0"/>
              <w:jc w:val="center"/>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BP+DM 2025</w:t>
            </w:r>
          </w:p>
        </w:tc>
        <w:tc>
          <w:tcPr>
            <w:tcW w:w="1740" w:type="dxa"/>
            <w:tcBorders>
              <w:top w:val="single" w:sz="8" w:space="0" w:color="auto"/>
              <w:left w:val="nil"/>
              <w:bottom w:val="single" w:sz="8" w:space="0" w:color="auto"/>
              <w:right w:val="single" w:sz="8" w:space="0" w:color="auto"/>
            </w:tcBorders>
            <w:shd w:val="clear" w:color="000000" w:fill="FFFFFF"/>
            <w:vAlign w:val="center"/>
            <w:hideMark/>
          </w:tcPr>
          <w:p w14:paraId="1B4D03C8" w14:textId="77777777" w:rsidR="000A3C8C" w:rsidRPr="000A3C8C" w:rsidRDefault="000A3C8C" w:rsidP="000A3C8C">
            <w:pPr>
              <w:widowControl/>
              <w:suppressAutoHyphens w:val="0"/>
              <w:jc w:val="center"/>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CFU PROVISOIRE 2025</w:t>
            </w:r>
          </w:p>
        </w:tc>
        <w:tc>
          <w:tcPr>
            <w:tcW w:w="1740" w:type="dxa"/>
            <w:tcBorders>
              <w:top w:val="single" w:sz="8" w:space="0" w:color="auto"/>
              <w:left w:val="nil"/>
              <w:bottom w:val="single" w:sz="8" w:space="0" w:color="auto"/>
              <w:right w:val="single" w:sz="8" w:space="0" w:color="auto"/>
            </w:tcBorders>
            <w:shd w:val="clear" w:color="000000" w:fill="FFFFFF"/>
            <w:noWrap/>
            <w:vAlign w:val="center"/>
            <w:hideMark/>
          </w:tcPr>
          <w:p w14:paraId="7496D26A" w14:textId="77777777" w:rsidR="000A3C8C" w:rsidRPr="000A3C8C" w:rsidRDefault="000A3C8C" w:rsidP="000A3C8C">
            <w:pPr>
              <w:widowControl/>
              <w:suppressAutoHyphens w:val="0"/>
              <w:jc w:val="center"/>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BP 2026</w:t>
            </w:r>
          </w:p>
        </w:tc>
      </w:tr>
      <w:tr w:rsidR="000A3C8C" w:rsidRPr="000A3C8C" w14:paraId="278F64B0" w14:textId="77777777" w:rsidTr="000A3C8C">
        <w:trPr>
          <w:trHeight w:val="315"/>
        </w:trPr>
        <w:tc>
          <w:tcPr>
            <w:tcW w:w="4520" w:type="dxa"/>
            <w:tcBorders>
              <w:top w:val="single" w:sz="8" w:space="0" w:color="auto"/>
              <w:left w:val="single" w:sz="8" w:space="0" w:color="auto"/>
              <w:bottom w:val="nil"/>
              <w:right w:val="single" w:sz="8" w:space="0" w:color="auto"/>
            </w:tcBorders>
            <w:shd w:val="clear" w:color="000000" w:fill="FFFFFF"/>
            <w:noWrap/>
            <w:vAlign w:val="center"/>
            <w:hideMark/>
          </w:tcPr>
          <w:p w14:paraId="4EBE3E6A"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20 - Immobilisations incorporelles</w:t>
            </w:r>
          </w:p>
        </w:tc>
        <w:tc>
          <w:tcPr>
            <w:tcW w:w="1740" w:type="dxa"/>
            <w:tcBorders>
              <w:top w:val="single" w:sz="8" w:space="0" w:color="auto"/>
              <w:left w:val="nil"/>
              <w:bottom w:val="nil"/>
              <w:right w:val="single" w:sz="8" w:space="0" w:color="auto"/>
            </w:tcBorders>
            <w:shd w:val="clear" w:color="000000" w:fill="FFFFFF"/>
            <w:noWrap/>
            <w:vAlign w:val="center"/>
            <w:hideMark/>
          </w:tcPr>
          <w:p w14:paraId="736D445E"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181 094,32 </w:t>
            </w:r>
          </w:p>
        </w:tc>
        <w:tc>
          <w:tcPr>
            <w:tcW w:w="1740" w:type="dxa"/>
            <w:tcBorders>
              <w:top w:val="single" w:sz="8" w:space="0" w:color="auto"/>
              <w:left w:val="nil"/>
              <w:bottom w:val="nil"/>
              <w:right w:val="single" w:sz="8" w:space="0" w:color="auto"/>
            </w:tcBorders>
            <w:shd w:val="clear" w:color="000000" w:fill="FFFFFF"/>
            <w:noWrap/>
            <w:vAlign w:val="center"/>
            <w:hideMark/>
          </w:tcPr>
          <w:p w14:paraId="41E4BE83"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120 797,07 </w:t>
            </w:r>
          </w:p>
        </w:tc>
        <w:tc>
          <w:tcPr>
            <w:tcW w:w="1740" w:type="dxa"/>
            <w:tcBorders>
              <w:top w:val="single" w:sz="8" w:space="0" w:color="auto"/>
              <w:left w:val="nil"/>
              <w:bottom w:val="nil"/>
              <w:right w:val="single" w:sz="8" w:space="0" w:color="auto"/>
            </w:tcBorders>
            <w:shd w:val="clear" w:color="000000" w:fill="FFFFFF"/>
            <w:noWrap/>
            <w:vAlign w:val="center"/>
            <w:hideMark/>
          </w:tcPr>
          <w:p w14:paraId="7F6D84DF"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227 644,80 </w:t>
            </w:r>
          </w:p>
        </w:tc>
      </w:tr>
      <w:tr w:rsidR="000A3C8C" w:rsidRPr="000A3C8C" w14:paraId="1A8E9318" w14:textId="77777777" w:rsidTr="000A3C8C">
        <w:trPr>
          <w:trHeight w:val="315"/>
        </w:trPr>
        <w:tc>
          <w:tcPr>
            <w:tcW w:w="4520" w:type="dxa"/>
            <w:tcBorders>
              <w:top w:val="nil"/>
              <w:left w:val="single" w:sz="8" w:space="0" w:color="auto"/>
              <w:bottom w:val="nil"/>
              <w:right w:val="single" w:sz="8" w:space="0" w:color="auto"/>
            </w:tcBorders>
            <w:shd w:val="clear" w:color="000000" w:fill="FFFFFF"/>
            <w:noWrap/>
            <w:vAlign w:val="center"/>
            <w:hideMark/>
          </w:tcPr>
          <w:p w14:paraId="43166936" w14:textId="5D5B8636"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204 - Subventions d'équipement versées</w:t>
            </w:r>
          </w:p>
        </w:tc>
        <w:tc>
          <w:tcPr>
            <w:tcW w:w="1740" w:type="dxa"/>
            <w:tcBorders>
              <w:top w:val="nil"/>
              <w:left w:val="nil"/>
              <w:bottom w:val="nil"/>
              <w:right w:val="single" w:sz="8" w:space="0" w:color="auto"/>
            </w:tcBorders>
            <w:shd w:val="clear" w:color="000000" w:fill="FFFFFF"/>
            <w:noWrap/>
            <w:vAlign w:val="center"/>
            <w:hideMark/>
          </w:tcPr>
          <w:p w14:paraId="4DCF1C13"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239 916,56 </w:t>
            </w:r>
          </w:p>
        </w:tc>
        <w:tc>
          <w:tcPr>
            <w:tcW w:w="1740" w:type="dxa"/>
            <w:tcBorders>
              <w:top w:val="nil"/>
              <w:left w:val="nil"/>
              <w:bottom w:val="nil"/>
              <w:right w:val="single" w:sz="8" w:space="0" w:color="auto"/>
            </w:tcBorders>
            <w:shd w:val="clear" w:color="000000" w:fill="FFFFFF"/>
            <w:noWrap/>
            <w:vAlign w:val="center"/>
            <w:hideMark/>
          </w:tcPr>
          <w:p w14:paraId="1D74EE7B"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150 486,76 </w:t>
            </w:r>
          </w:p>
        </w:tc>
        <w:tc>
          <w:tcPr>
            <w:tcW w:w="1740" w:type="dxa"/>
            <w:tcBorders>
              <w:top w:val="nil"/>
              <w:left w:val="nil"/>
              <w:bottom w:val="nil"/>
              <w:right w:val="single" w:sz="8" w:space="0" w:color="auto"/>
            </w:tcBorders>
            <w:shd w:val="clear" w:color="000000" w:fill="FFFFFF"/>
            <w:noWrap/>
            <w:vAlign w:val="center"/>
            <w:hideMark/>
          </w:tcPr>
          <w:p w14:paraId="29ED958A"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316 079,76 </w:t>
            </w:r>
          </w:p>
        </w:tc>
      </w:tr>
      <w:tr w:rsidR="000A3C8C" w:rsidRPr="000A3C8C" w14:paraId="351EEEEB" w14:textId="77777777" w:rsidTr="000A3C8C">
        <w:trPr>
          <w:trHeight w:val="315"/>
        </w:trPr>
        <w:tc>
          <w:tcPr>
            <w:tcW w:w="4520" w:type="dxa"/>
            <w:tcBorders>
              <w:top w:val="nil"/>
              <w:left w:val="single" w:sz="8" w:space="0" w:color="auto"/>
              <w:bottom w:val="nil"/>
              <w:right w:val="single" w:sz="8" w:space="0" w:color="auto"/>
            </w:tcBorders>
            <w:shd w:val="clear" w:color="000000" w:fill="FFFFFF"/>
            <w:noWrap/>
            <w:vAlign w:val="center"/>
            <w:hideMark/>
          </w:tcPr>
          <w:p w14:paraId="6AADCFE4"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21 - Immobilisations corporelles </w:t>
            </w:r>
          </w:p>
        </w:tc>
        <w:tc>
          <w:tcPr>
            <w:tcW w:w="1740" w:type="dxa"/>
            <w:tcBorders>
              <w:top w:val="nil"/>
              <w:left w:val="nil"/>
              <w:bottom w:val="nil"/>
              <w:right w:val="single" w:sz="8" w:space="0" w:color="auto"/>
            </w:tcBorders>
            <w:shd w:val="clear" w:color="000000" w:fill="FFFFFF"/>
            <w:noWrap/>
            <w:vAlign w:val="center"/>
            <w:hideMark/>
          </w:tcPr>
          <w:p w14:paraId="290D454E"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1 648 132,45 </w:t>
            </w:r>
          </w:p>
        </w:tc>
        <w:tc>
          <w:tcPr>
            <w:tcW w:w="1740" w:type="dxa"/>
            <w:tcBorders>
              <w:top w:val="nil"/>
              <w:left w:val="nil"/>
              <w:bottom w:val="nil"/>
              <w:right w:val="single" w:sz="8" w:space="0" w:color="auto"/>
            </w:tcBorders>
            <w:shd w:val="clear" w:color="000000" w:fill="FFFFFF"/>
            <w:noWrap/>
            <w:vAlign w:val="center"/>
            <w:hideMark/>
          </w:tcPr>
          <w:p w14:paraId="7D289541"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855 460,28 </w:t>
            </w:r>
          </w:p>
        </w:tc>
        <w:tc>
          <w:tcPr>
            <w:tcW w:w="1740" w:type="dxa"/>
            <w:tcBorders>
              <w:top w:val="nil"/>
              <w:left w:val="nil"/>
              <w:bottom w:val="nil"/>
              <w:right w:val="single" w:sz="8" w:space="0" w:color="auto"/>
            </w:tcBorders>
            <w:shd w:val="clear" w:color="000000" w:fill="FFFFFF"/>
            <w:noWrap/>
            <w:vAlign w:val="center"/>
            <w:hideMark/>
          </w:tcPr>
          <w:p w14:paraId="18F2C93D"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1 684 107,95 </w:t>
            </w:r>
          </w:p>
        </w:tc>
      </w:tr>
      <w:tr w:rsidR="000A3C8C" w:rsidRPr="000A3C8C" w14:paraId="7E7E1AF7" w14:textId="77777777" w:rsidTr="000A3C8C">
        <w:trPr>
          <w:trHeight w:val="330"/>
        </w:trPr>
        <w:tc>
          <w:tcPr>
            <w:tcW w:w="4520" w:type="dxa"/>
            <w:tcBorders>
              <w:top w:val="nil"/>
              <w:left w:val="single" w:sz="8" w:space="0" w:color="auto"/>
              <w:bottom w:val="nil"/>
              <w:right w:val="single" w:sz="8" w:space="0" w:color="auto"/>
            </w:tcBorders>
            <w:shd w:val="clear" w:color="000000" w:fill="FFFFFF"/>
            <w:noWrap/>
            <w:vAlign w:val="center"/>
            <w:hideMark/>
          </w:tcPr>
          <w:p w14:paraId="7EC08B54"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23 - Travaux </w:t>
            </w:r>
          </w:p>
        </w:tc>
        <w:tc>
          <w:tcPr>
            <w:tcW w:w="1740" w:type="dxa"/>
            <w:tcBorders>
              <w:top w:val="nil"/>
              <w:left w:val="nil"/>
              <w:bottom w:val="nil"/>
              <w:right w:val="single" w:sz="8" w:space="0" w:color="auto"/>
            </w:tcBorders>
            <w:shd w:val="clear" w:color="000000" w:fill="FFFFFF"/>
            <w:noWrap/>
            <w:vAlign w:val="center"/>
            <w:hideMark/>
          </w:tcPr>
          <w:p w14:paraId="3BAE0D2D"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1 801 866,03 </w:t>
            </w:r>
          </w:p>
        </w:tc>
        <w:tc>
          <w:tcPr>
            <w:tcW w:w="1740" w:type="dxa"/>
            <w:tcBorders>
              <w:top w:val="nil"/>
              <w:left w:val="nil"/>
              <w:bottom w:val="nil"/>
              <w:right w:val="single" w:sz="8" w:space="0" w:color="auto"/>
            </w:tcBorders>
            <w:shd w:val="clear" w:color="000000" w:fill="FFFFFF"/>
            <w:noWrap/>
            <w:vAlign w:val="center"/>
            <w:hideMark/>
          </w:tcPr>
          <w:p w14:paraId="1F3C5456"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1 040 606,26 </w:t>
            </w:r>
          </w:p>
        </w:tc>
        <w:tc>
          <w:tcPr>
            <w:tcW w:w="1740" w:type="dxa"/>
            <w:tcBorders>
              <w:top w:val="nil"/>
              <w:left w:val="nil"/>
              <w:bottom w:val="nil"/>
              <w:right w:val="single" w:sz="8" w:space="0" w:color="auto"/>
            </w:tcBorders>
            <w:shd w:val="clear" w:color="000000" w:fill="FFFFFF"/>
            <w:noWrap/>
            <w:vAlign w:val="center"/>
            <w:hideMark/>
          </w:tcPr>
          <w:p w14:paraId="687C2AAD"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1 253 485,23 </w:t>
            </w:r>
          </w:p>
        </w:tc>
      </w:tr>
      <w:tr w:rsidR="000A3C8C" w:rsidRPr="000A3C8C" w14:paraId="261BA585" w14:textId="77777777" w:rsidTr="000A3C8C">
        <w:trPr>
          <w:trHeight w:val="330"/>
        </w:trPr>
        <w:tc>
          <w:tcPr>
            <w:tcW w:w="4520" w:type="dxa"/>
            <w:tcBorders>
              <w:top w:val="single" w:sz="8" w:space="0" w:color="auto"/>
              <w:left w:val="single" w:sz="8" w:space="0" w:color="auto"/>
              <w:bottom w:val="single" w:sz="8" w:space="0" w:color="auto"/>
              <w:right w:val="single" w:sz="8" w:space="0" w:color="auto"/>
            </w:tcBorders>
            <w:shd w:val="clear" w:color="000000" w:fill="DAE9F8"/>
            <w:noWrap/>
            <w:vAlign w:val="center"/>
            <w:hideMark/>
          </w:tcPr>
          <w:p w14:paraId="46DD7A0E" w14:textId="77777777" w:rsidR="000A3C8C" w:rsidRPr="000A3C8C" w:rsidRDefault="000A3C8C" w:rsidP="000A3C8C">
            <w:pPr>
              <w:widowControl/>
              <w:suppressAutoHyphens w:val="0"/>
              <w:jc w:val="right"/>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TOTAL</w:t>
            </w:r>
          </w:p>
        </w:tc>
        <w:tc>
          <w:tcPr>
            <w:tcW w:w="1740" w:type="dxa"/>
            <w:tcBorders>
              <w:top w:val="single" w:sz="8" w:space="0" w:color="auto"/>
              <w:left w:val="nil"/>
              <w:bottom w:val="single" w:sz="8" w:space="0" w:color="auto"/>
              <w:right w:val="single" w:sz="8" w:space="0" w:color="auto"/>
            </w:tcBorders>
            <w:shd w:val="clear" w:color="000000" w:fill="DAE9F8"/>
            <w:noWrap/>
            <w:vAlign w:val="center"/>
            <w:hideMark/>
          </w:tcPr>
          <w:p w14:paraId="39A03C89"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3 871 009,36 </w:t>
            </w:r>
          </w:p>
        </w:tc>
        <w:tc>
          <w:tcPr>
            <w:tcW w:w="1740" w:type="dxa"/>
            <w:tcBorders>
              <w:top w:val="single" w:sz="8" w:space="0" w:color="auto"/>
              <w:left w:val="nil"/>
              <w:bottom w:val="single" w:sz="8" w:space="0" w:color="auto"/>
              <w:right w:val="single" w:sz="8" w:space="0" w:color="auto"/>
            </w:tcBorders>
            <w:shd w:val="clear" w:color="000000" w:fill="DAE9F8"/>
            <w:noWrap/>
            <w:vAlign w:val="center"/>
            <w:hideMark/>
          </w:tcPr>
          <w:p w14:paraId="533F1841"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2 167 350,37 </w:t>
            </w:r>
          </w:p>
        </w:tc>
        <w:tc>
          <w:tcPr>
            <w:tcW w:w="1740" w:type="dxa"/>
            <w:tcBorders>
              <w:top w:val="single" w:sz="8" w:space="0" w:color="auto"/>
              <w:left w:val="nil"/>
              <w:bottom w:val="single" w:sz="8" w:space="0" w:color="auto"/>
              <w:right w:val="single" w:sz="8" w:space="0" w:color="auto"/>
            </w:tcBorders>
            <w:shd w:val="clear" w:color="000000" w:fill="DAE9F8"/>
            <w:noWrap/>
            <w:vAlign w:val="center"/>
            <w:hideMark/>
          </w:tcPr>
          <w:p w14:paraId="36925034" w14:textId="77777777" w:rsidR="000A3C8C" w:rsidRPr="000A3C8C" w:rsidRDefault="000A3C8C" w:rsidP="000A3C8C">
            <w:pPr>
              <w:widowControl/>
              <w:suppressAutoHyphens w:val="0"/>
              <w:rPr>
                <w:rFonts w:ascii="Calibri" w:eastAsia="Times New Roman" w:hAnsi="Calibri" w:cs="Calibri"/>
                <w:kern w:val="0"/>
                <w:sz w:val="24"/>
                <w:lang w:eastAsia="fr-FR" w:bidi="ar-SA"/>
              </w:rPr>
            </w:pPr>
            <w:r w:rsidRPr="000A3C8C">
              <w:rPr>
                <w:rFonts w:ascii="Calibri" w:eastAsia="Times New Roman" w:hAnsi="Calibri" w:cs="Calibri"/>
                <w:kern w:val="0"/>
                <w:sz w:val="24"/>
                <w:lang w:eastAsia="fr-FR" w:bidi="ar-SA"/>
              </w:rPr>
              <w:t xml:space="preserve">     3 481 317,74 </w:t>
            </w:r>
          </w:p>
        </w:tc>
      </w:tr>
    </w:tbl>
    <w:p w14:paraId="74E0B367" w14:textId="77777777" w:rsidR="00012D8A" w:rsidRDefault="00012D8A" w:rsidP="00AC6A65">
      <w:pPr>
        <w:pStyle w:val="CorpsdetexteMsoNormal"/>
        <w:spacing w:after="0"/>
        <w:rPr>
          <w:rFonts w:ascii="Times New Roman" w:hAnsi="Times New Roman" w:cs="Times New Roman"/>
          <w:color w:val="4472C4" w:themeColor="accent1"/>
          <w:sz w:val="24"/>
          <w:u w:val="single"/>
        </w:rPr>
      </w:pPr>
    </w:p>
    <w:p w14:paraId="4F12C70C" w14:textId="7C7A2E0D" w:rsidR="00012D8A" w:rsidRPr="007C1B29" w:rsidRDefault="00012D8A" w:rsidP="007C1B29">
      <w:pPr>
        <w:pStyle w:val="CorpsdetexteMsoNormal"/>
        <w:spacing w:after="0"/>
        <w:jc w:val="both"/>
        <w:rPr>
          <w:rFonts w:ascii="Calibri" w:hAnsi="Calibri" w:cs="Calibri"/>
          <w:color w:val="000000" w:themeColor="text1"/>
          <w:sz w:val="24"/>
        </w:rPr>
      </w:pPr>
      <w:r w:rsidRPr="007C1B29">
        <w:rPr>
          <w:rFonts w:ascii="Calibri" w:hAnsi="Calibri" w:cs="Calibri"/>
          <w:color w:val="000000" w:themeColor="text1"/>
          <w:sz w:val="24"/>
        </w:rPr>
        <w:t>En investissement, les dépenses d’équipement sont comptabilisées aux chapitres budgétaires 20, 204, 21 et 23 pour un montant prévisionnel cumulé de 3,</w:t>
      </w:r>
      <w:r w:rsidR="000A3C8C" w:rsidRPr="007C1B29">
        <w:rPr>
          <w:rFonts w:ascii="Calibri" w:hAnsi="Calibri" w:cs="Calibri"/>
          <w:color w:val="000000" w:themeColor="text1"/>
          <w:sz w:val="24"/>
        </w:rPr>
        <w:t>481</w:t>
      </w:r>
      <w:r w:rsidRPr="007C1B29">
        <w:rPr>
          <w:rFonts w:ascii="Calibri" w:hAnsi="Calibri" w:cs="Calibri"/>
          <w:color w:val="000000" w:themeColor="text1"/>
          <w:sz w:val="24"/>
        </w:rPr>
        <w:t xml:space="preserve"> millions d’€ (y compris les restes à réaliser de 202</w:t>
      </w:r>
      <w:r w:rsidR="000A3C8C" w:rsidRPr="007C1B29">
        <w:rPr>
          <w:rFonts w:ascii="Calibri" w:hAnsi="Calibri" w:cs="Calibri"/>
          <w:color w:val="000000" w:themeColor="text1"/>
          <w:sz w:val="24"/>
        </w:rPr>
        <w:t>5</w:t>
      </w:r>
      <w:r w:rsidRPr="007C1B29">
        <w:rPr>
          <w:rFonts w:ascii="Calibri" w:hAnsi="Calibri" w:cs="Calibri"/>
          <w:color w:val="000000" w:themeColor="text1"/>
          <w:sz w:val="24"/>
        </w:rPr>
        <w:t>).</w:t>
      </w:r>
    </w:p>
    <w:p w14:paraId="097FEE83" w14:textId="096409FF" w:rsidR="00012D8A" w:rsidRPr="007C1B29" w:rsidRDefault="00012D8A" w:rsidP="007C1B29">
      <w:pPr>
        <w:pStyle w:val="CorpsdetexteMsoNormal"/>
        <w:spacing w:after="0"/>
        <w:jc w:val="both"/>
        <w:rPr>
          <w:rFonts w:ascii="Calibri" w:hAnsi="Calibri" w:cs="Calibri"/>
          <w:color w:val="000000" w:themeColor="text1"/>
          <w:sz w:val="24"/>
        </w:rPr>
      </w:pPr>
      <w:proofErr w:type="gramStart"/>
      <w:r w:rsidRPr="007C1B29">
        <w:rPr>
          <w:rFonts w:ascii="Calibri" w:hAnsi="Calibri" w:cs="Calibri"/>
          <w:color w:val="000000" w:themeColor="text1"/>
          <w:sz w:val="24"/>
        </w:rPr>
        <w:t>ci</w:t>
      </w:r>
      <w:proofErr w:type="gramEnd"/>
      <w:r w:rsidRPr="007C1B29">
        <w:rPr>
          <w:rFonts w:ascii="Calibri" w:hAnsi="Calibri" w:cs="Calibri"/>
          <w:color w:val="000000" w:themeColor="text1"/>
          <w:sz w:val="24"/>
        </w:rPr>
        <w:t>-dessous le détail des dépenses d’investissement par chapitre et par opération :</w:t>
      </w:r>
    </w:p>
    <w:p w14:paraId="1E681091" w14:textId="77777777" w:rsidR="00B52A0B" w:rsidRDefault="00B52A0B" w:rsidP="00AC6A65">
      <w:pPr>
        <w:pStyle w:val="CorpsdetexteMsoNormal"/>
        <w:spacing w:after="0"/>
        <w:rPr>
          <w:rFonts w:ascii="Times New Roman" w:hAnsi="Times New Roman" w:cs="Times New Roman"/>
          <w:color w:val="00B050"/>
          <w:sz w:val="24"/>
        </w:rPr>
      </w:pPr>
    </w:p>
    <w:tbl>
      <w:tblPr>
        <w:tblW w:w="9940" w:type="dxa"/>
        <w:tblCellMar>
          <w:left w:w="70" w:type="dxa"/>
          <w:right w:w="70" w:type="dxa"/>
        </w:tblCellMar>
        <w:tblLook w:val="04A0" w:firstRow="1" w:lastRow="0" w:firstColumn="1" w:lastColumn="0" w:noHBand="0" w:noVBand="1"/>
      </w:tblPr>
      <w:tblGrid>
        <w:gridCol w:w="4520"/>
        <w:gridCol w:w="1740"/>
        <w:gridCol w:w="1940"/>
        <w:gridCol w:w="1740"/>
      </w:tblGrid>
      <w:tr w:rsidR="00B52A0B" w:rsidRPr="00B52A0B" w14:paraId="279AE5CD" w14:textId="77777777" w:rsidTr="00B52A0B">
        <w:trPr>
          <w:trHeight w:val="525"/>
        </w:trPr>
        <w:tc>
          <w:tcPr>
            <w:tcW w:w="4520" w:type="dxa"/>
            <w:tcBorders>
              <w:top w:val="single" w:sz="8" w:space="0" w:color="auto"/>
              <w:left w:val="single" w:sz="8" w:space="0" w:color="auto"/>
              <w:bottom w:val="single" w:sz="8" w:space="0" w:color="auto"/>
              <w:right w:val="nil"/>
            </w:tcBorders>
            <w:shd w:val="clear" w:color="000000" w:fill="FFFFFF"/>
            <w:noWrap/>
            <w:vAlign w:val="center"/>
            <w:hideMark/>
          </w:tcPr>
          <w:p w14:paraId="019CA1FB" w14:textId="77777777" w:rsidR="00B52A0B" w:rsidRPr="00B52A0B" w:rsidRDefault="00B52A0B" w:rsidP="00B52A0B">
            <w:pPr>
              <w:widowControl/>
              <w:suppressAutoHyphens w:val="0"/>
              <w:jc w:val="center"/>
              <w:rPr>
                <w:rFonts w:ascii="Tahoma" w:eastAsia="Times New Roman" w:hAnsi="Tahoma" w:cs="Tahoma"/>
                <w:b/>
                <w:bCs/>
                <w:kern w:val="0"/>
                <w:sz w:val="20"/>
                <w:szCs w:val="20"/>
                <w:lang w:eastAsia="fr-FR" w:bidi="ar-SA"/>
              </w:rPr>
            </w:pPr>
            <w:r w:rsidRPr="00B52A0B">
              <w:rPr>
                <w:rFonts w:ascii="Tahoma" w:eastAsia="Times New Roman" w:hAnsi="Tahoma" w:cs="Tahoma"/>
                <w:b/>
                <w:bCs/>
                <w:kern w:val="0"/>
                <w:sz w:val="20"/>
                <w:szCs w:val="20"/>
                <w:lang w:eastAsia="fr-FR" w:bidi="ar-SA"/>
              </w:rPr>
              <w:t>DEPENSES</w:t>
            </w:r>
          </w:p>
        </w:tc>
        <w:tc>
          <w:tcPr>
            <w:tcW w:w="174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70FEB934" w14:textId="77777777" w:rsidR="00B52A0B" w:rsidRPr="00B52A0B" w:rsidRDefault="00B52A0B" w:rsidP="00B52A0B">
            <w:pPr>
              <w:widowControl/>
              <w:suppressAutoHyphens w:val="0"/>
              <w:jc w:val="center"/>
              <w:rPr>
                <w:rFonts w:ascii="Tahoma" w:eastAsia="Times New Roman" w:hAnsi="Tahoma" w:cs="Tahoma"/>
                <w:b/>
                <w:bCs/>
                <w:kern w:val="0"/>
                <w:sz w:val="20"/>
                <w:szCs w:val="20"/>
                <w:lang w:eastAsia="fr-FR" w:bidi="ar-SA"/>
              </w:rPr>
            </w:pPr>
            <w:r w:rsidRPr="00B52A0B">
              <w:rPr>
                <w:rFonts w:ascii="Tahoma" w:eastAsia="Times New Roman" w:hAnsi="Tahoma" w:cs="Tahoma"/>
                <w:b/>
                <w:bCs/>
                <w:kern w:val="0"/>
                <w:sz w:val="20"/>
                <w:szCs w:val="20"/>
                <w:lang w:eastAsia="fr-FR" w:bidi="ar-SA"/>
              </w:rPr>
              <w:t>BP+DM 2025</w:t>
            </w:r>
          </w:p>
        </w:tc>
        <w:tc>
          <w:tcPr>
            <w:tcW w:w="1940" w:type="dxa"/>
            <w:tcBorders>
              <w:top w:val="single" w:sz="8" w:space="0" w:color="auto"/>
              <w:left w:val="nil"/>
              <w:bottom w:val="single" w:sz="8" w:space="0" w:color="auto"/>
              <w:right w:val="single" w:sz="4" w:space="0" w:color="auto"/>
            </w:tcBorders>
            <w:shd w:val="clear" w:color="000000" w:fill="FFFFFF"/>
            <w:vAlign w:val="center"/>
            <w:hideMark/>
          </w:tcPr>
          <w:p w14:paraId="7713EFBE" w14:textId="77777777" w:rsidR="00B52A0B" w:rsidRPr="00B52A0B" w:rsidRDefault="00B52A0B" w:rsidP="00B52A0B">
            <w:pPr>
              <w:widowControl/>
              <w:suppressAutoHyphens w:val="0"/>
              <w:jc w:val="center"/>
              <w:rPr>
                <w:rFonts w:ascii="Tahoma" w:eastAsia="Times New Roman" w:hAnsi="Tahoma" w:cs="Tahoma"/>
                <w:b/>
                <w:bCs/>
                <w:kern w:val="0"/>
                <w:sz w:val="20"/>
                <w:szCs w:val="20"/>
                <w:lang w:eastAsia="fr-FR" w:bidi="ar-SA"/>
              </w:rPr>
            </w:pPr>
            <w:r w:rsidRPr="00B52A0B">
              <w:rPr>
                <w:rFonts w:ascii="Tahoma" w:eastAsia="Times New Roman" w:hAnsi="Tahoma" w:cs="Tahoma"/>
                <w:b/>
                <w:bCs/>
                <w:kern w:val="0"/>
                <w:sz w:val="20"/>
                <w:szCs w:val="20"/>
                <w:lang w:eastAsia="fr-FR" w:bidi="ar-SA"/>
              </w:rPr>
              <w:t>CFU PROVISOIRE 2025</w:t>
            </w:r>
          </w:p>
        </w:tc>
        <w:tc>
          <w:tcPr>
            <w:tcW w:w="1740" w:type="dxa"/>
            <w:tcBorders>
              <w:top w:val="single" w:sz="8" w:space="0" w:color="auto"/>
              <w:left w:val="nil"/>
              <w:bottom w:val="single" w:sz="8" w:space="0" w:color="auto"/>
              <w:right w:val="single" w:sz="8" w:space="0" w:color="auto"/>
            </w:tcBorders>
            <w:shd w:val="clear" w:color="000000" w:fill="FFFFFF"/>
            <w:noWrap/>
            <w:vAlign w:val="center"/>
            <w:hideMark/>
          </w:tcPr>
          <w:p w14:paraId="52E1482E" w14:textId="77777777" w:rsidR="00B52A0B" w:rsidRPr="00B52A0B" w:rsidRDefault="00B52A0B" w:rsidP="00B52A0B">
            <w:pPr>
              <w:widowControl/>
              <w:suppressAutoHyphens w:val="0"/>
              <w:jc w:val="center"/>
              <w:rPr>
                <w:rFonts w:ascii="Tahoma" w:eastAsia="Times New Roman" w:hAnsi="Tahoma" w:cs="Tahoma"/>
                <w:b/>
                <w:bCs/>
                <w:kern w:val="0"/>
                <w:sz w:val="20"/>
                <w:szCs w:val="20"/>
                <w:lang w:eastAsia="fr-FR" w:bidi="ar-SA"/>
              </w:rPr>
            </w:pPr>
            <w:r w:rsidRPr="00B52A0B">
              <w:rPr>
                <w:rFonts w:ascii="Tahoma" w:eastAsia="Times New Roman" w:hAnsi="Tahoma" w:cs="Tahoma"/>
                <w:b/>
                <w:bCs/>
                <w:kern w:val="0"/>
                <w:sz w:val="20"/>
                <w:szCs w:val="20"/>
                <w:lang w:eastAsia="fr-FR" w:bidi="ar-SA"/>
              </w:rPr>
              <w:t>BP 2026</w:t>
            </w:r>
          </w:p>
        </w:tc>
      </w:tr>
      <w:tr w:rsidR="00B52A0B" w:rsidRPr="00B52A0B" w14:paraId="6430BE5D"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7C6EC22F"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001 - Solde d'exécution d'investissement :</w:t>
            </w:r>
          </w:p>
        </w:tc>
        <w:tc>
          <w:tcPr>
            <w:tcW w:w="1740" w:type="dxa"/>
            <w:tcBorders>
              <w:top w:val="nil"/>
              <w:left w:val="single" w:sz="4" w:space="0" w:color="auto"/>
              <w:bottom w:val="nil"/>
              <w:right w:val="single" w:sz="4" w:space="0" w:color="auto"/>
            </w:tcBorders>
            <w:shd w:val="clear" w:color="000000" w:fill="FFFFFF"/>
            <w:noWrap/>
            <w:vAlign w:val="center"/>
            <w:hideMark/>
          </w:tcPr>
          <w:p w14:paraId="401C87AD"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241 655,72</w:t>
            </w:r>
          </w:p>
        </w:tc>
        <w:tc>
          <w:tcPr>
            <w:tcW w:w="1940" w:type="dxa"/>
            <w:tcBorders>
              <w:top w:val="nil"/>
              <w:left w:val="nil"/>
              <w:bottom w:val="nil"/>
              <w:right w:val="single" w:sz="4" w:space="0" w:color="auto"/>
            </w:tcBorders>
            <w:shd w:val="clear" w:color="000000" w:fill="FFFFFF"/>
            <w:noWrap/>
            <w:vAlign w:val="center"/>
            <w:hideMark/>
          </w:tcPr>
          <w:p w14:paraId="218DC267"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241 655,72</w:t>
            </w:r>
          </w:p>
        </w:tc>
        <w:tc>
          <w:tcPr>
            <w:tcW w:w="1740" w:type="dxa"/>
            <w:tcBorders>
              <w:top w:val="nil"/>
              <w:left w:val="nil"/>
              <w:bottom w:val="nil"/>
              <w:right w:val="single" w:sz="8" w:space="0" w:color="auto"/>
            </w:tcBorders>
            <w:shd w:val="clear" w:color="000000" w:fill="FFFFFF"/>
            <w:noWrap/>
            <w:vAlign w:val="center"/>
            <w:hideMark/>
          </w:tcPr>
          <w:p w14:paraId="5667B8F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987 057,92</w:t>
            </w:r>
          </w:p>
        </w:tc>
      </w:tr>
      <w:tr w:rsidR="00B52A0B" w:rsidRPr="00B52A0B" w14:paraId="15C9E488" w14:textId="77777777" w:rsidTr="00B52A0B">
        <w:trPr>
          <w:trHeight w:val="300"/>
        </w:trPr>
        <w:tc>
          <w:tcPr>
            <w:tcW w:w="4520" w:type="dxa"/>
            <w:tcBorders>
              <w:top w:val="single" w:sz="4" w:space="0" w:color="auto"/>
              <w:left w:val="single" w:sz="8" w:space="0" w:color="auto"/>
              <w:bottom w:val="single" w:sz="4" w:space="0" w:color="auto"/>
              <w:right w:val="nil"/>
            </w:tcBorders>
            <w:shd w:val="clear" w:color="000000" w:fill="FFFFFF"/>
            <w:noWrap/>
            <w:vAlign w:val="center"/>
            <w:hideMark/>
          </w:tcPr>
          <w:p w14:paraId="3D03EAAC" w14:textId="77777777" w:rsidR="00B52A0B" w:rsidRPr="00B52A0B" w:rsidRDefault="00B52A0B" w:rsidP="00B52A0B">
            <w:pPr>
              <w:widowControl/>
              <w:suppressAutoHyphens w:val="0"/>
              <w:ind w:firstLineChars="200" w:firstLine="402"/>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SOUS-TOTAL</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4EB01C"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241 655,72</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14:paraId="17C70408"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241 655,72</w:t>
            </w:r>
          </w:p>
        </w:tc>
        <w:tc>
          <w:tcPr>
            <w:tcW w:w="1740" w:type="dxa"/>
            <w:tcBorders>
              <w:top w:val="single" w:sz="4" w:space="0" w:color="auto"/>
              <w:left w:val="nil"/>
              <w:bottom w:val="single" w:sz="4" w:space="0" w:color="auto"/>
              <w:right w:val="single" w:sz="8" w:space="0" w:color="auto"/>
            </w:tcBorders>
            <w:shd w:val="clear" w:color="000000" w:fill="FFFFFF"/>
            <w:noWrap/>
            <w:vAlign w:val="center"/>
            <w:hideMark/>
          </w:tcPr>
          <w:p w14:paraId="48F262EC"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987 057,92</w:t>
            </w:r>
          </w:p>
        </w:tc>
      </w:tr>
      <w:tr w:rsidR="00B52A0B" w:rsidRPr="00B52A0B" w14:paraId="6DA1E134" w14:textId="77777777" w:rsidTr="00B52A0B">
        <w:trPr>
          <w:trHeight w:val="315"/>
        </w:trPr>
        <w:tc>
          <w:tcPr>
            <w:tcW w:w="4520" w:type="dxa"/>
            <w:tcBorders>
              <w:top w:val="nil"/>
              <w:left w:val="single" w:sz="8" w:space="0" w:color="auto"/>
              <w:bottom w:val="nil"/>
              <w:right w:val="nil"/>
            </w:tcBorders>
            <w:shd w:val="clear" w:color="000000" w:fill="DAE9F8"/>
            <w:noWrap/>
            <w:vAlign w:val="center"/>
            <w:hideMark/>
          </w:tcPr>
          <w:p w14:paraId="7D51055A" w14:textId="794DFA8F"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xml:space="preserve">10 - Dotations, fonds divers et </w:t>
            </w:r>
            <w:r w:rsidR="00841054" w:rsidRPr="00B52A0B">
              <w:rPr>
                <w:rFonts w:ascii="Tahoma" w:eastAsia="Times New Roman" w:hAnsi="Tahoma" w:cs="Tahoma"/>
                <w:kern w:val="0"/>
                <w:sz w:val="20"/>
                <w:szCs w:val="20"/>
                <w:lang w:eastAsia="fr-FR" w:bidi="ar-SA"/>
              </w:rPr>
              <w:t>réserves</w:t>
            </w:r>
          </w:p>
        </w:tc>
        <w:tc>
          <w:tcPr>
            <w:tcW w:w="1740" w:type="dxa"/>
            <w:tcBorders>
              <w:top w:val="nil"/>
              <w:left w:val="single" w:sz="4" w:space="0" w:color="auto"/>
              <w:bottom w:val="nil"/>
              <w:right w:val="single" w:sz="4" w:space="0" w:color="auto"/>
            </w:tcBorders>
            <w:shd w:val="clear" w:color="000000" w:fill="DAE9F8"/>
            <w:noWrap/>
            <w:vAlign w:val="center"/>
            <w:hideMark/>
          </w:tcPr>
          <w:p w14:paraId="284746A2"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30 000,00</w:t>
            </w:r>
          </w:p>
        </w:tc>
        <w:tc>
          <w:tcPr>
            <w:tcW w:w="1940" w:type="dxa"/>
            <w:tcBorders>
              <w:top w:val="nil"/>
              <w:left w:val="nil"/>
              <w:bottom w:val="nil"/>
              <w:right w:val="single" w:sz="4" w:space="0" w:color="auto"/>
            </w:tcBorders>
            <w:shd w:val="clear" w:color="000000" w:fill="DAE9F8"/>
            <w:noWrap/>
            <w:vAlign w:val="center"/>
            <w:hideMark/>
          </w:tcPr>
          <w:p w14:paraId="516D6EEC"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6E4524C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105 000,00</w:t>
            </w:r>
          </w:p>
        </w:tc>
      </w:tr>
      <w:tr w:rsidR="00B52A0B" w:rsidRPr="00B52A0B" w14:paraId="2EB58ADD" w14:textId="77777777" w:rsidTr="00B52A0B">
        <w:trPr>
          <w:trHeight w:val="330"/>
        </w:trPr>
        <w:tc>
          <w:tcPr>
            <w:tcW w:w="4520" w:type="dxa"/>
            <w:tcBorders>
              <w:top w:val="nil"/>
              <w:left w:val="single" w:sz="8" w:space="0" w:color="auto"/>
              <w:bottom w:val="nil"/>
              <w:right w:val="nil"/>
            </w:tcBorders>
            <w:shd w:val="clear" w:color="000000" w:fill="FFFFFF"/>
            <w:noWrap/>
            <w:vAlign w:val="center"/>
            <w:hideMark/>
          </w:tcPr>
          <w:p w14:paraId="76497728" w14:textId="6B6CC741"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xml:space="preserve">16 </w:t>
            </w:r>
            <w:r w:rsidR="00841054" w:rsidRPr="00B52A0B">
              <w:rPr>
                <w:rFonts w:ascii="Tahoma" w:eastAsia="Times New Roman" w:hAnsi="Tahoma" w:cs="Tahoma"/>
                <w:kern w:val="0"/>
                <w:sz w:val="20"/>
                <w:szCs w:val="20"/>
                <w:lang w:eastAsia="fr-FR" w:bidi="ar-SA"/>
              </w:rPr>
              <w:t>- Emprunts</w:t>
            </w:r>
            <w:r w:rsidRPr="00B52A0B">
              <w:rPr>
                <w:rFonts w:ascii="Tahoma" w:eastAsia="Times New Roman" w:hAnsi="Tahoma" w:cs="Tahoma"/>
                <w:kern w:val="0"/>
                <w:sz w:val="20"/>
                <w:szCs w:val="20"/>
                <w:lang w:eastAsia="fr-FR" w:bidi="ar-SA"/>
              </w:rPr>
              <w:t xml:space="preserve"> et dettes </w:t>
            </w:r>
            <w:r w:rsidR="00841054" w:rsidRPr="00B52A0B">
              <w:rPr>
                <w:rFonts w:ascii="Tahoma" w:eastAsia="Times New Roman" w:hAnsi="Tahoma" w:cs="Tahoma"/>
                <w:kern w:val="0"/>
                <w:sz w:val="20"/>
                <w:szCs w:val="20"/>
                <w:lang w:eastAsia="fr-FR" w:bidi="ar-SA"/>
              </w:rPr>
              <w:t>assimilées</w:t>
            </w:r>
            <w:r w:rsidRPr="00B52A0B">
              <w:rPr>
                <w:rFonts w:ascii="Tahoma" w:eastAsia="Times New Roman" w:hAnsi="Tahoma" w:cs="Tahoma"/>
                <w:kern w:val="0"/>
                <w:sz w:val="20"/>
                <w:szCs w:val="20"/>
                <w:lang w:eastAsia="fr-FR" w:bidi="ar-SA"/>
              </w:rPr>
              <w:t xml:space="preserve"> :</w:t>
            </w:r>
          </w:p>
        </w:tc>
        <w:tc>
          <w:tcPr>
            <w:tcW w:w="1740" w:type="dxa"/>
            <w:tcBorders>
              <w:top w:val="nil"/>
              <w:left w:val="single" w:sz="4" w:space="0" w:color="auto"/>
              <w:bottom w:val="nil"/>
              <w:right w:val="single" w:sz="4" w:space="0" w:color="auto"/>
            </w:tcBorders>
            <w:shd w:val="clear" w:color="000000" w:fill="FFFFFF"/>
            <w:noWrap/>
            <w:vAlign w:val="center"/>
            <w:hideMark/>
          </w:tcPr>
          <w:p w14:paraId="7B6D2FB1"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430 500,00</w:t>
            </w:r>
          </w:p>
        </w:tc>
        <w:tc>
          <w:tcPr>
            <w:tcW w:w="1940" w:type="dxa"/>
            <w:tcBorders>
              <w:top w:val="nil"/>
              <w:left w:val="nil"/>
              <w:bottom w:val="nil"/>
              <w:right w:val="single" w:sz="4" w:space="0" w:color="auto"/>
            </w:tcBorders>
            <w:shd w:val="clear" w:color="000000" w:fill="FFFFFF"/>
            <w:noWrap/>
            <w:vAlign w:val="center"/>
            <w:hideMark/>
          </w:tcPr>
          <w:p w14:paraId="26CB8460"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424 910,54</w:t>
            </w:r>
          </w:p>
        </w:tc>
        <w:tc>
          <w:tcPr>
            <w:tcW w:w="1740" w:type="dxa"/>
            <w:tcBorders>
              <w:top w:val="nil"/>
              <w:left w:val="nil"/>
              <w:bottom w:val="nil"/>
              <w:right w:val="single" w:sz="8" w:space="0" w:color="auto"/>
            </w:tcBorders>
            <w:shd w:val="clear" w:color="000000" w:fill="FFFFFF"/>
            <w:noWrap/>
            <w:vAlign w:val="center"/>
            <w:hideMark/>
          </w:tcPr>
          <w:p w14:paraId="68A22014"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395 500,00</w:t>
            </w:r>
          </w:p>
        </w:tc>
      </w:tr>
      <w:tr w:rsidR="00B52A0B" w:rsidRPr="00B52A0B" w14:paraId="1255B7B3"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059D13D6"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20 - Immobilisations incorporelles</w:t>
            </w:r>
          </w:p>
        </w:tc>
        <w:tc>
          <w:tcPr>
            <w:tcW w:w="1740" w:type="dxa"/>
            <w:tcBorders>
              <w:top w:val="nil"/>
              <w:left w:val="single" w:sz="4" w:space="0" w:color="auto"/>
              <w:bottom w:val="nil"/>
              <w:right w:val="single" w:sz="4" w:space="0" w:color="auto"/>
            </w:tcBorders>
            <w:shd w:val="clear" w:color="000000" w:fill="DAE9F8"/>
            <w:noWrap/>
            <w:vAlign w:val="center"/>
            <w:hideMark/>
          </w:tcPr>
          <w:p w14:paraId="760E9A28"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71 500,00</w:t>
            </w:r>
          </w:p>
        </w:tc>
        <w:tc>
          <w:tcPr>
            <w:tcW w:w="1940" w:type="dxa"/>
            <w:tcBorders>
              <w:top w:val="nil"/>
              <w:left w:val="nil"/>
              <w:bottom w:val="nil"/>
              <w:right w:val="single" w:sz="4" w:space="0" w:color="auto"/>
            </w:tcBorders>
            <w:shd w:val="clear" w:color="000000" w:fill="DAE9F8"/>
            <w:noWrap/>
            <w:vAlign w:val="center"/>
            <w:hideMark/>
          </w:tcPr>
          <w:p w14:paraId="293CF12F"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45 135,67</w:t>
            </w:r>
          </w:p>
        </w:tc>
        <w:tc>
          <w:tcPr>
            <w:tcW w:w="1740" w:type="dxa"/>
            <w:tcBorders>
              <w:top w:val="nil"/>
              <w:left w:val="nil"/>
              <w:bottom w:val="nil"/>
              <w:right w:val="single" w:sz="8" w:space="0" w:color="auto"/>
            </w:tcBorders>
            <w:shd w:val="clear" w:color="000000" w:fill="DAE9F8"/>
            <w:noWrap/>
            <w:vAlign w:val="center"/>
            <w:hideMark/>
          </w:tcPr>
          <w:p w14:paraId="21FD6D45"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146 200,00</w:t>
            </w:r>
          </w:p>
        </w:tc>
      </w:tr>
      <w:tr w:rsidR="00B52A0B" w:rsidRPr="00B52A0B" w14:paraId="1E39924E"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7D751A60" w14:textId="5F450610"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CHAP 20</w:t>
            </w:r>
          </w:p>
        </w:tc>
        <w:tc>
          <w:tcPr>
            <w:tcW w:w="1740" w:type="dxa"/>
            <w:tcBorders>
              <w:top w:val="nil"/>
              <w:left w:val="single" w:sz="4" w:space="0" w:color="auto"/>
              <w:bottom w:val="nil"/>
              <w:right w:val="single" w:sz="4" w:space="0" w:color="auto"/>
            </w:tcBorders>
            <w:shd w:val="clear" w:color="000000" w:fill="FFFFFF"/>
            <w:noWrap/>
            <w:vAlign w:val="center"/>
            <w:hideMark/>
          </w:tcPr>
          <w:p w14:paraId="1081D89A"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2 923,20</w:t>
            </w:r>
          </w:p>
        </w:tc>
        <w:tc>
          <w:tcPr>
            <w:tcW w:w="1940" w:type="dxa"/>
            <w:tcBorders>
              <w:top w:val="nil"/>
              <w:left w:val="nil"/>
              <w:bottom w:val="nil"/>
              <w:right w:val="single" w:sz="4" w:space="0" w:color="auto"/>
            </w:tcBorders>
            <w:shd w:val="clear" w:color="000000" w:fill="FFFFFF"/>
            <w:noWrap/>
            <w:vAlign w:val="center"/>
            <w:hideMark/>
          </w:tcPr>
          <w:p w14:paraId="605F4C02"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FFFFFF"/>
            <w:noWrap/>
            <w:vAlign w:val="center"/>
            <w:hideMark/>
          </w:tcPr>
          <w:p w14:paraId="42F3CE2E"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9 553,63</w:t>
            </w:r>
          </w:p>
        </w:tc>
      </w:tr>
      <w:tr w:rsidR="00B52A0B" w:rsidRPr="00B52A0B" w14:paraId="6A9C3058"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21AE7AC7" w14:textId="70B683C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xml:space="preserve">204 - Subventions d'équipement </w:t>
            </w:r>
            <w:r w:rsidR="00841054" w:rsidRPr="00B52A0B">
              <w:rPr>
                <w:rFonts w:ascii="Tahoma" w:eastAsia="Times New Roman" w:hAnsi="Tahoma" w:cs="Tahoma"/>
                <w:kern w:val="0"/>
                <w:sz w:val="20"/>
                <w:szCs w:val="20"/>
                <w:lang w:eastAsia="fr-FR" w:bidi="ar-SA"/>
              </w:rPr>
              <w:t>versées</w:t>
            </w:r>
          </w:p>
        </w:tc>
        <w:tc>
          <w:tcPr>
            <w:tcW w:w="1740" w:type="dxa"/>
            <w:tcBorders>
              <w:top w:val="nil"/>
              <w:left w:val="single" w:sz="4" w:space="0" w:color="auto"/>
              <w:bottom w:val="nil"/>
              <w:right w:val="single" w:sz="4" w:space="0" w:color="auto"/>
            </w:tcBorders>
            <w:shd w:val="clear" w:color="000000" w:fill="DAE9F8"/>
            <w:noWrap/>
            <w:vAlign w:val="center"/>
            <w:hideMark/>
          </w:tcPr>
          <w:p w14:paraId="3DA8DFDD"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119 500,00</w:t>
            </w:r>
          </w:p>
        </w:tc>
        <w:tc>
          <w:tcPr>
            <w:tcW w:w="1940" w:type="dxa"/>
            <w:tcBorders>
              <w:top w:val="nil"/>
              <w:left w:val="nil"/>
              <w:bottom w:val="nil"/>
              <w:right w:val="single" w:sz="4" w:space="0" w:color="auto"/>
            </w:tcBorders>
            <w:shd w:val="clear" w:color="000000" w:fill="DAE9F8"/>
            <w:noWrap/>
            <w:vAlign w:val="center"/>
            <w:hideMark/>
          </w:tcPr>
          <w:p w14:paraId="12A0E446"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45 218,23</w:t>
            </w:r>
          </w:p>
        </w:tc>
        <w:tc>
          <w:tcPr>
            <w:tcW w:w="1740" w:type="dxa"/>
            <w:tcBorders>
              <w:top w:val="nil"/>
              <w:left w:val="nil"/>
              <w:bottom w:val="nil"/>
              <w:right w:val="single" w:sz="8" w:space="0" w:color="auto"/>
            </w:tcBorders>
            <w:shd w:val="clear" w:color="000000" w:fill="DAE9F8"/>
            <w:noWrap/>
            <w:vAlign w:val="center"/>
            <w:hideMark/>
          </w:tcPr>
          <w:p w14:paraId="416213B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39 500,00</w:t>
            </w:r>
          </w:p>
        </w:tc>
      </w:tr>
      <w:tr w:rsidR="00B52A0B" w:rsidRPr="00B52A0B" w14:paraId="50F6A17C" w14:textId="77777777" w:rsidTr="00B52A0B">
        <w:trPr>
          <w:trHeight w:val="315"/>
        </w:trPr>
        <w:tc>
          <w:tcPr>
            <w:tcW w:w="4520" w:type="dxa"/>
            <w:tcBorders>
              <w:top w:val="nil"/>
              <w:left w:val="single" w:sz="8" w:space="0" w:color="auto"/>
              <w:bottom w:val="nil"/>
              <w:right w:val="nil"/>
            </w:tcBorders>
            <w:shd w:val="clear" w:color="000000" w:fill="FFFFFF"/>
            <w:noWrap/>
            <w:vAlign w:val="center"/>
            <w:hideMark/>
          </w:tcPr>
          <w:p w14:paraId="04F79563" w14:textId="504E19EA"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CHAP 204</w:t>
            </w:r>
          </w:p>
        </w:tc>
        <w:tc>
          <w:tcPr>
            <w:tcW w:w="1740" w:type="dxa"/>
            <w:tcBorders>
              <w:top w:val="nil"/>
              <w:left w:val="single" w:sz="4" w:space="0" w:color="auto"/>
              <w:bottom w:val="nil"/>
              <w:right w:val="single" w:sz="4" w:space="0" w:color="auto"/>
            </w:tcBorders>
            <w:shd w:val="clear" w:color="000000" w:fill="FFFFFF"/>
            <w:noWrap/>
            <w:vAlign w:val="center"/>
            <w:hideMark/>
          </w:tcPr>
          <w:p w14:paraId="292A9C48"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12 091,23</w:t>
            </w:r>
          </w:p>
        </w:tc>
        <w:tc>
          <w:tcPr>
            <w:tcW w:w="1940" w:type="dxa"/>
            <w:tcBorders>
              <w:top w:val="nil"/>
              <w:left w:val="nil"/>
              <w:bottom w:val="nil"/>
              <w:right w:val="single" w:sz="4" w:space="0" w:color="auto"/>
            </w:tcBorders>
            <w:shd w:val="clear" w:color="000000" w:fill="FFFFFF"/>
            <w:noWrap/>
            <w:vAlign w:val="center"/>
            <w:hideMark/>
          </w:tcPr>
          <w:p w14:paraId="62BA3B2A"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FFFFFF"/>
            <w:noWrap/>
            <w:vAlign w:val="center"/>
            <w:hideMark/>
          </w:tcPr>
          <w:p w14:paraId="1D7C9F43"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46 382,43</w:t>
            </w:r>
          </w:p>
        </w:tc>
      </w:tr>
      <w:tr w:rsidR="00B52A0B" w:rsidRPr="00B52A0B" w14:paraId="4562A5B3" w14:textId="77777777" w:rsidTr="00B52A0B">
        <w:trPr>
          <w:trHeight w:val="315"/>
        </w:trPr>
        <w:tc>
          <w:tcPr>
            <w:tcW w:w="4520" w:type="dxa"/>
            <w:tcBorders>
              <w:top w:val="nil"/>
              <w:left w:val="single" w:sz="8" w:space="0" w:color="auto"/>
              <w:bottom w:val="nil"/>
              <w:right w:val="nil"/>
            </w:tcBorders>
            <w:shd w:val="clear" w:color="000000" w:fill="DAE9F8"/>
            <w:noWrap/>
            <w:vAlign w:val="center"/>
            <w:hideMark/>
          </w:tcPr>
          <w:p w14:paraId="209DEB37"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21 - Immobilisations corporelles :</w:t>
            </w:r>
          </w:p>
        </w:tc>
        <w:tc>
          <w:tcPr>
            <w:tcW w:w="1740" w:type="dxa"/>
            <w:tcBorders>
              <w:top w:val="nil"/>
              <w:left w:val="single" w:sz="4" w:space="0" w:color="auto"/>
              <w:bottom w:val="nil"/>
              <w:right w:val="single" w:sz="4" w:space="0" w:color="auto"/>
            </w:tcBorders>
            <w:shd w:val="clear" w:color="000000" w:fill="DAE9F8"/>
            <w:noWrap/>
            <w:vAlign w:val="center"/>
            <w:hideMark/>
          </w:tcPr>
          <w:p w14:paraId="6555564C"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314 439,36</w:t>
            </w:r>
          </w:p>
        </w:tc>
        <w:tc>
          <w:tcPr>
            <w:tcW w:w="1940" w:type="dxa"/>
            <w:tcBorders>
              <w:top w:val="nil"/>
              <w:left w:val="nil"/>
              <w:bottom w:val="nil"/>
              <w:right w:val="single" w:sz="4" w:space="0" w:color="auto"/>
            </w:tcBorders>
            <w:shd w:val="clear" w:color="000000" w:fill="DAE9F8"/>
            <w:noWrap/>
            <w:vAlign w:val="center"/>
            <w:hideMark/>
          </w:tcPr>
          <w:p w14:paraId="15DCA017"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309 645,45</w:t>
            </w:r>
          </w:p>
        </w:tc>
        <w:tc>
          <w:tcPr>
            <w:tcW w:w="1740" w:type="dxa"/>
            <w:tcBorders>
              <w:top w:val="nil"/>
              <w:left w:val="nil"/>
              <w:bottom w:val="nil"/>
              <w:right w:val="single" w:sz="8" w:space="0" w:color="auto"/>
            </w:tcBorders>
            <w:shd w:val="clear" w:color="000000" w:fill="DAE9F8"/>
            <w:noWrap/>
            <w:vAlign w:val="center"/>
            <w:hideMark/>
          </w:tcPr>
          <w:p w14:paraId="4BF65D35"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357 204,47</w:t>
            </w:r>
          </w:p>
        </w:tc>
      </w:tr>
      <w:tr w:rsidR="00B52A0B" w:rsidRPr="00B52A0B" w14:paraId="34901A63"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747BAFFF" w14:textId="24EA6C6B"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CHAP 21</w:t>
            </w:r>
          </w:p>
        </w:tc>
        <w:tc>
          <w:tcPr>
            <w:tcW w:w="1740" w:type="dxa"/>
            <w:tcBorders>
              <w:top w:val="nil"/>
              <w:left w:val="single" w:sz="4" w:space="0" w:color="auto"/>
              <w:bottom w:val="nil"/>
              <w:right w:val="single" w:sz="4" w:space="0" w:color="auto"/>
            </w:tcBorders>
            <w:shd w:val="clear" w:color="000000" w:fill="FFFFFF"/>
            <w:noWrap/>
            <w:vAlign w:val="center"/>
            <w:hideMark/>
          </w:tcPr>
          <w:p w14:paraId="481BC006"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339 046,40</w:t>
            </w:r>
          </w:p>
        </w:tc>
        <w:tc>
          <w:tcPr>
            <w:tcW w:w="1940" w:type="dxa"/>
            <w:tcBorders>
              <w:top w:val="nil"/>
              <w:left w:val="nil"/>
              <w:bottom w:val="nil"/>
              <w:right w:val="single" w:sz="4" w:space="0" w:color="auto"/>
            </w:tcBorders>
            <w:shd w:val="clear" w:color="000000" w:fill="FFFFFF"/>
            <w:noWrap/>
            <w:vAlign w:val="center"/>
            <w:hideMark/>
          </w:tcPr>
          <w:p w14:paraId="6BA27FB7"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FFFFFF"/>
            <w:noWrap/>
            <w:vAlign w:val="center"/>
            <w:hideMark/>
          </w:tcPr>
          <w:p w14:paraId="540A9201"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278 951,48</w:t>
            </w:r>
          </w:p>
        </w:tc>
      </w:tr>
      <w:tr w:rsidR="00B52A0B" w:rsidRPr="00B52A0B" w14:paraId="07D40AF1"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175122A2"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23 - Travaux :</w:t>
            </w:r>
          </w:p>
        </w:tc>
        <w:tc>
          <w:tcPr>
            <w:tcW w:w="1740" w:type="dxa"/>
            <w:tcBorders>
              <w:top w:val="nil"/>
              <w:left w:val="single" w:sz="4" w:space="0" w:color="auto"/>
              <w:bottom w:val="nil"/>
              <w:right w:val="single" w:sz="4" w:space="0" w:color="auto"/>
            </w:tcBorders>
            <w:shd w:val="clear" w:color="000000" w:fill="DAE9F8"/>
            <w:noWrap/>
            <w:vAlign w:val="center"/>
            <w:hideMark/>
          </w:tcPr>
          <w:p w14:paraId="1EAA4C16"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213 000,00</w:t>
            </w:r>
          </w:p>
        </w:tc>
        <w:tc>
          <w:tcPr>
            <w:tcW w:w="1940" w:type="dxa"/>
            <w:tcBorders>
              <w:top w:val="nil"/>
              <w:left w:val="nil"/>
              <w:bottom w:val="nil"/>
              <w:right w:val="single" w:sz="4" w:space="0" w:color="auto"/>
            </w:tcBorders>
            <w:shd w:val="clear" w:color="000000" w:fill="DAE9F8"/>
            <w:noWrap/>
            <w:vAlign w:val="center"/>
            <w:hideMark/>
          </w:tcPr>
          <w:p w14:paraId="0635BA6B"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150 071,99</w:t>
            </w:r>
          </w:p>
        </w:tc>
        <w:tc>
          <w:tcPr>
            <w:tcW w:w="1740" w:type="dxa"/>
            <w:tcBorders>
              <w:top w:val="nil"/>
              <w:left w:val="nil"/>
              <w:bottom w:val="nil"/>
              <w:right w:val="single" w:sz="8" w:space="0" w:color="auto"/>
            </w:tcBorders>
            <w:shd w:val="clear" w:color="000000" w:fill="DAE9F8"/>
            <w:noWrap/>
            <w:vAlign w:val="center"/>
            <w:hideMark/>
          </w:tcPr>
          <w:p w14:paraId="563D46DA"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46 000,00</w:t>
            </w:r>
          </w:p>
        </w:tc>
      </w:tr>
      <w:tr w:rsidR="00B52A0B" w:rsidRPr="00B52A0B" w14:paraId="7399EFA3"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6CB468AF"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23</w:t>
            </w:r>
          </w:p>
        </w:tc>
        <w:tc>
          <w:tcPr>
            <w:tcW w:w="1740" w:type="dxa"/>
            <w:tcBorders>
              <w:top w:val="nil"/>
              <w:left w:val="single" w:sz="4" w:space="0" w:color="auto"/>
              <w:bottom w:val="nil"/>
              <w:right w:val="single" w:sz="4" w:space="0" w:color="auto"/>
            </w:tcBorders>
            <w:shd w:val="clear" w:color="000000" w:fill="FFFFFF"/>
            <w:noWrap/>
            <w:vAlign w:val="center"/>
            <w:hideMark/>
          </w:tcPr>
          <w:p w14:paraId="6020F70F"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15 569,79</w:t>
            </w:r>
          </w:p>
        </w:tc>
        <w:tc>
          <w:tcPr>
            <w:tcW w:w="1940" w:type="dxa"/>
            <w:tcBorders>
              <w:top w:val="nil"/>
              <w:left w:val="nil"/>
              <w:bottom w:val="nil"/>
              <w:right w:val="single" w:sz="4" w:space="0" w:color="auto"/>
            </w:tcBorders>
            <w:shd w:val="clear" w:color="000000" w:fill="FFFFFF"/>
            <w:noWrap/>
            <w:vAlign w:val="center"/>
            <w:hideMark/>
          </w:tcPr>
          <w:p w14:paraId="6BB2F375"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FFFFFF"/>
            <w:noWrap/>
            <w:vAlign w:val="center"/>
            <w:hideMark/>
          </w:tcPr>
          <w:p w14:paraId="4B32B6C1"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r>
      <w:tr w:rsidR="00B52A0B" w:rsidRPr="00B52A0B" w14:paraId="5D42FD98"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738B4523"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104 - ZAC DES TUILERIES</w:t>
            </w:r>
          </w:p>
        </w:tc>
        <w:tc>
          <w:tcPr>
            <w:tcW w:w="1740" w:type="dxa"/>
            <w:tcBorders>
              <w:top w:val="nil"/>
              <w:left w:val="single" w:sz="4" w:space="0" w:color="auto"/>
              <w:bottom w:val="nil"/>
              <w:right w:val="single" w:sz="4" w:space="0" w:color="auto"/>
            </w:tcBorders>
            <w:shd w:val="clear" w:color="000000" w:fill="DAE9F8"/>
            <w:noWrap/>
            <w:vAlign w:val="center"/>
            <w:hideMark/>
          </w:tcPr>
          <w:p w14:paraId="40E8328C"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305 000,00</w:t>
            </w:r>
          </w:p>
        </w:tc>
        <w:tc>
          <w:tcPr>
            <w:tcW w:w="1940" w:type="dxa"/>
            <w:tcBorders>
              <w:top w:val="nil"/>
              <w:left w:val="nil"/>
              <w:bottom w:val="nil"/>
              <w:right w:val="single" w:sz="4" w:space="0" w:color="auto"/>
            </w:tcBorders>
            <w:shd w:val="clear" w:color="000000" w:fill="DAE9F8"/>
            <w:noWrap/>
            <w:vAlign w:val="center"/>
            <w:hideMark/>
          </w:tcPr>
          <w:p w14:paraId="26E7EED1"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300 000,00</w:t>
            </w:r>
          </w:p>
        </w:tc>
        <w:tc>
          <w:tcPr>
            <w:tcW w:w="1740" w:type="dxa"/>
            <w:tcBorders>
              <w:top w:val="nil"/>
              <w:left w:val="nil"/>
              <w:bottom w:val="nil"/>
              <w:right w:val="single" w:sz="8" w:space="0" w:color="auto"/>
            </w:tcBorders>
            <w:shd w:val="clear" w:color="000000" w:fill="DAE9F8"/>
            <w:noWrap/>
            <w:vAlign w:val="center"/>
            <w:hideMark/>
          </w:tcPr>
          <w:p w14:paraId="2AC1861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0,00</w:t>
            </w:r>
          </w:p>
        </w:tc>
      </w:tr>
      <w:tr w:rsidR="00B52A0B" w:rsidRPr="00B52A0B" w14:paraId="6C5C8548"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6E07A21B"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108 - ENSEMBLE NOYON</w:t>
            </w:r>
          </w:p>
        </w:tc>
        <w:tc>
          <w:tcPr>
            <w:tcW w:w="1740" w:type="dxa"/>
            <w:tcBorders>
              <w:top w:val="nil"/>
              <w:left w:val="single" w:sz="4" w:space="0" w:color="auto"/>
              <w:bottom w:val="nil"/>
              <w:right w:val="single" w:sz="4" w:space="0" w:color="auto"/>
            </w:tcBorders>
            <w:shd w:val="clear" w:color="000000" w:fill="FFFFFF"/>
            <w:noWrap/>
            <w:vAlign w:val="center"/>
            <w:hideMark/>
          </w:tcPr>
          <w:p w14:paraId="35E2E99C"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80 000,00</w:t>
            </w:r>
          </w:p>
        </w:tc>
        <w:tc>
          <w:tcPr>
            <w:tcW w:w="1940" w:type="dxa"/>
            <w:tcBorders>
              <w:top w:val="nil"/>
              <w:left w:val="nil"/>
              <w:bottom w:val="nil"/>
              <w:right w:val="single" w:sz="4" w:space="0" w:color="auto"/>
            </w:tcBorders>
            <w:shd w:val="clear" w:color="000000" w:fill="FFFFFF"/>
            <w:noWrap/>
            <w:vAlign w:val="center"/>
            <w:hideMark/>
          </w:tcPr>
          <w:p w14:paraId="5D28CCA1"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57 783,61</w:t>
            </w:r>
          </w:p>
        </w:tc>
        <w:tc>
          <w:tcPr>
            <w:tcW w:w="1740" w:type="dxa"/>
            <w:tcBorders>
              <w:top w:val="nil"/>
              <w:left w:val="nil"/>
              <w:bottom w:val="nil"/>
              <w:right w:val="single" w:sz="8" w:space="0" w:color="auto"/>
            </w:tcBorders>
            <w:shd w:val="clear" w:color="000000" w:fill="FFFFFF"/>
            <w:noWrap/>
            <w:vAlign w:val="center"/>
            <w:hideMark/>
          </w:tcPr>
          <w:p w14:paraId="013F16DB"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82 900,00</w:t>
            </w:r>
          </w:p>
        </w:tc>
      </w:tr>
      <w:tr w:rsidR="00B52A0B" w:rsidRPr="00B52A0B" w14:paraId="703DF6C1"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3471FE10"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108</w:t>
            </w:r>
          </w:p>
        </w:tc>
        <w:tc>
          <w:tcPr>
            <w:tcW w:w="1740" w:type="dxa"/>
            <w:tcBorders>
              <w:top w:val="nil"/>
              <w:left w:val="single" w:sz="4" w:space="0" w:color="auto"/>
              <w:bottom w:val="nil"/>
              <w:right w:val="single" w:sz="4" w:space="0" w:color="auto"/>
            </w:tcBorders>
            <w:shd w:val="clear" w:color="000000" w:fill="DAE9F8"/>
            <w:noWrap/>
            <w:vAlign w:val="center"/>
            <w:hideMark/>
          </w:tcPr>
          <w:p w14:paraId="142C8834"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17 788,36</w:t>
            </w:r>
          </w:p>
        </w:tc>
        <w:tc>
          <w:tcPr>
            <w:tcW w:w="1940" w:type="dxa"/>
            <w:tcBorders>
              <w:top w:val="nil"/>
              <w:left w:val="nil"/>
              <w:bottom w:val="nil"/>
              <w:right w:val="single" w:sz="4" w:space="0" w:color="auto"/>
            </w:tcBorders>
            <w:shd w:val="clear" w:color="000000" w:fill="DAE9F8"/>
            <w:noWrap/>
            <w:vAlign w:val="center"/>
            <w:hideMark/>
          </w:tcPr>
          <w:p w14:paraId="0B71E4F2"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2B68D847"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r>
      <w:tr w:rsidR="00B52A0B" w:rsidRPr="00B52A0B" w14:paraId="1E818FC8"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14303796"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127 - AMENAGEMENT DE LA MAIRIE</w:t>
            </w:r>
          </w:p>
        </w:tc>
        <w:tc>
          <w:tcPr>
            <w:tcW w:w="1740" w:type="dxa"/>
            <w:tcBorders>
              <w:top w:val="nil"/>
              <w:left w:val="single" w:sz="4" w:space="0" w:color="auto"/>
              <w:bottom w:val="nil"/>
              <w:right w:val="single" w:sz="4" w:space="0" w:color="auto"/>
            </w:tcBorders>
            <w:shd w:val="clear" w:color="000000" w:fill="FFFFFF"/>
            <w:noWrap/>
            <w:vAlign w:val="center"/>
            <w:hideMark/>
          </w:tcPr>
          <w:p w14:paraId="18D13782"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9 260,00</w:t>
            </w:r>
          </w:p>
        </w:tc>
        <w:tc>
          <w:tcPr>
            <w:tcW w:w="1940" w:type="dxa"/>
            <w:tcBorders>
              <w:top w:val="nil"/>
              <w:left w:val="nil"/>
              <w:bottom w:val="nil"/>
              <w:right w:val="single" w:sz="4" w:space="0" w:color="auto"/>
            </w:tcBorders>
            <w:shd w:val="clear" w:color="000000" w:fill="FFFFFF"/>
            <w:noWrap/>
            <w:vAlign w:val="center"/>
            <w:hideMark/>
          </w:tcPr>
          <w:p w14:paraId="2D4B2AA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3 913,31</w:t>
            </w:r>
          </w:p>
        </w:tc>
        <w:tc>
          <w:tcPr>
            <w:tcW w:w="1740" w:type="dxa"/>
            <w:tcBorders>
              <w:top w:val="nil"/>
              <w:left w:val="nil"/>
              <w:bottom w:val="nil"/>
              <w:right w:val="single" w:sz="8" w:space="0" w:color="auto"/>
            </w:tcBorders>
            <w:shd w:val="clear" w:color="000000" w:fill="FFFFFF"/>
            <w:noWrap/>
            <w:vAlign w:val="center"/>
            <w:hideMark/>
          </w:tcPr>
          <w:p w14:paraId="37B10E62"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17 650,00</w:t>
            </w:r>
          </w:p>
        </w:tc>
      </w:tr>
      <w:tr w:rsidR="00B52A0B" w:rsidRPr="00B52A0B" w14:paraId="40C4ED2C"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6B75BEC0"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168 - CENTRE TECHNIQUE MUNICIPAL</w:t>
            </w:r>
          </w:p>
        </w:tc>
        <w:tc>
          <w:tcPr>
            <w:tcW w:w="1740" w:type="dxa"/>
            <w:tcBorders>
              <w:top w:val="nil"/>
              <w:left w:val="single" w:sz="4" w:space="0" w:color="auto"/>
              <w:bottom w:val="nil"/>
              <w:right w:val="single" w:sz="4" w:space="0" w:color="auto"/>
            </w:tcBorders>
            <w:shd w:val="clear" w:color="000000" w:fill="DAE9F8"/>
            <w:noWrap/>
            <w:vAlign w:val="center"/>
            <w:hideMark/>
          </w:tcPr>
          <w:p w14:paraId="1F23B673"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w:t>
            </w:r>
          </w:p>
        </w:tc>
        <w:tc>
          <w:tcPr>
            <w:tcW w:w="1940" w:type="dxa"/>
            <w:tcBorders>
              <w:top w:val="nil"/>
              <w:left w:val="nil"/>
              <w:bottom w:val="nil"/>
              <w:right w:val="single" w:sz="4" w:space="0" w:color="auto"/>
            </w:tcBorders>
            <w:shd w:val="clear" w:color="000000" w:fill="DAE9F8"/>
            <w:noWrap/>
            <w:vAlign w:val="center"/>
            <w:hideMark/>
          </w:tcPr>
          <w:p w14:paraId="381B266E"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049E1CD6"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25 000,00</w:t>
            </w:r>
          </w:p>
        </w:tc>
      </w:tr>
      <w:tr w:rsidR="00B52A0B" w:rsidRPr="00B52A0B" w14:paraId="5B5248E6"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5DCB89FF"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41 - COSEC</w:t>
            </w:r>
          </w:p>
        </w:tc>
        <w:tc>
          <w:tcPr>
            <w:tcW w:w="1740" w:type="dxa"/>
            <w:tcBorders>
              <w:top w:val="nil"/>
              <w:left w:val="single" w:sz="4" w:space="0" w:color="auto"/>
              <w:bottom w:val="nil"/>
              <w:right w:val="single" w:sz="4" w:space="0" w:color="auto"/>
            </w:tcBorders>
            <w:shd w:val="clear" w:color="000000" w:fill="FFFFFF"/>
            <w:noWrap/>
            <w:vAlign w:val="center"/>
            <w:hideMark/>
          </w:tcPr>
          <w:p w14:paraId="6479F3BF"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25 383,54</w:t>
            </w:r>
          </w:p>
        </w:tc>
        <w:tc>
          <w:tcPr>
            <w:tcW w:w="1940" w:type="dxa"/>
            <w:tcBorders>
              <w:top w:val="nil"/>
              <w:left w:val="nil"/>
              <w:bottom w:val="nil"/>
              <w:right w:val="single" w:sz="4" w:space="0" w:color="auto"/>
            </w:tcBorders>
            <w:shd w:val="clear" w:color="000000" w:fill="FFFFFF"/>
            <w:noWrap/>
            <w:vAlign w:val="center"/>
            <w:hideMark/>
          </w:tcPr>
          <w:p w14:paraId="3588C6BF"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20 707,38</w:t>
            </w:r>
          </w:p>
        </w:tc>
        <w:tc>
          <w:tcPr>
            <w:tcW w:w="1740" w:type="dxa"/>
            <w:tcBorders>
              <w:top w:val="nil"/>
              <w:left w:val="nil"/>
              <w:bottom w:val="nil"/>
              <w:right w:val="single" w:sz="8" w:space="0" w:color="auto"/>
            </w:tcBorders>
            <w:shd w:val="clear" w:color="000000" w:fill="FFFFFF"/>
            <w:noWrap/>
            <w:vAlign w:val="center"/>
            <w:hideMark/>
          </w:tcPr>
          <w:p w14:paraId="5B3D577D"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w:t>
            </w:r>
          </w:p>
        </w:tc>
      </w:tr>
      <w:tr w:rsidR="00B52A0B" w:rsidRPr="00B52A0B" w14:paraId="375A7041"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7EC38E5F"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41</w:t>
            </w:r>
          </w:p>
        </w:tc>
        <w:tc>
          <w:tcPr>
            <w:tcW w:w="1740" w:type="dxa"/>
            <w:tcBorders>
              <w:top w:val="nil"/>
              <w:left w:val="single" w:sz="4" w:space="0" w:color="auto"/>
              <w:bottom w:val="nil"/>
              <w:right w:val="single" w:sz="4" w:space="0" w:color="auto"/>
            </w:tcBorders>
            <w:shd w:val="clear" w:color="000000" w:fill="DAE9F8"/>
            <w:noWrap/>
            <w:vAlign w:val="center"/>
            <w:hideMark/>
          </w:tcPr>
          <w:p w14:paraId="2F39C527"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8 044,46</w:t>
            </w:r>
          </w:p>
        </w:tc>
        <w:tc>
          <w:tcPr>
            <w:tcW w:w="1940" w:type="dxa"/>
            <w:tcBorders>
              <w:top w:val="nil"/>
              <w:left w:val="nil"/>
              <w:bottom w:val="nil"/>
              <w:right w:val="single" w:sz="4" w:space="0" w:color="auto"/>
            </w:tcBorders>
            <w:shd w:val="clear" w:color="000000" w:fill="DAE9F8"/>
            <w:noWrap/>
            <w:vAlign w:val="center"/>
            <w:hideMark/>
          </w:tcPr>
          <w:p w14:paraId="564D3FB6"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6C91FB16"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r>
      <w:tr w:rsidR="00B52A0B" w:rsidRPr="00B52A0B" w14:paraId="38E36953"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239151CB"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410 - CENTRE OMNISPORTS</w:t>
            </w:r>
          </w:p>
        </w:tc>
        <w:tc>
          <w:tcPr>
            <w:tcW w:w="1740" w:type="dxa"/>
            <w:tcBorders>
              <w:top w:val="nil"/>
              <w:left w:val="single" w:sz="4" w:space="0" w:color="auto"/>
              <w:bottom w:val="nil"/>
              <w:right w:val="single" w:sz="4" w:space="0" w:color="auto"/>
            </w:tcBorders>
            <w:shd w:val="clear" w:color="000000" w:fill="FFFFFF"/>
            <w:noWrap/>
            <w:vAlign w:val="center"/>
            <w:hideMark/>
          </w:tcPr>
          <w:p w14:paraId="18FBACF8"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940" w:type="dxa"/>
            <w:tcBorders>
              <w:top w:val="nil"/>
              <w:left w:val="nil"/>
              <w:bottom w:val="nil"/>
              <w:right w:val="single" w:sz="4" w:space="0" w:color="auto"/>
            </w:tcBorders>
            <w:shd w:val="clear" w:color="000000" w:fill="FFFFFF"/>
            <w:noWrap/>
            <w:vAlign w:val="center"/>
            <w:hideMark/>
          </w:tcPr>
          <w:p w14:paraId="0A275FDE"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FFFFFF"/>
            <w:noWrap/>
            <w:vAlign w:val="center"/>
            <w:hideMark/>
          </w:tcPr>
          <w:p w14:paraId="23957CD9"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17 700,00</w:t>
            </w:r>
          </w:p>
        </w:tc>
      </w:tr>
      <w:tr w:rsidR="00B52A0B" w:rsidRPr="00B52A0B" w14:paraId="1FF351ED"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074C5C7D"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42 - AMENAGEMENTS SPORTIFS</w:t>
            </w:r>
          </w:p>
        </w:tc>
        <w:tc>
          <w:tcPr>
            <w:tcW w:w="1740" w:type="dxa"/>
            <w:tcBorders>
              <w:top w:val="nil"/>
              <w:left w:val="single" w:sz="4" w:space="0" w:color="auto"/>
              <w:bottom w:val="nil"/>
              <w:right w:val="single" w:sz="4" w:space="0" w:color="auto"/>
            </w:tcBorders>
            <w:shd w:val="clear" w:color="000000" w:fill="DAE9F8"/>
            <w:noWrap/>
            <w:vAlign w:val="center"/>
            <w:hideMark/>
          </w:tcPr>
          <w:p w14:paraId="1784D7E4"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41 850,00</w:t>
            </w:r>
          </w:p>
        </w:tc>
        <w:tc>
          <w:tcPr>
            <w:tcW w:w="1940" w:type="dxa"/>
            <w:tcBorders>
              <w:top w:val="nil"/>
              <w:left w:val="nil"/>
              <w:bottom w:val="nil"/>
              <w:right w:val="single" w:sz="4" w:space="0" w:color="auto"/>
            </w:tcBorders>
            <w:shd w:val="clear" w:color="000000" w:fill="DAE9F8"/>
            <w:noWrap/>
            <w:vAlign w:val="center"/>
            <w:hideMark/>
          </w:tcPr>
          <w:p w14:paraId="5E5B0D4F"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36 824,57</w:t>
            </w:r>
          </w:p>
        </w:tc>
        <w:tc>
          <w:tcPr>
            <w:tcW w:w="1740" w:type="dxa"/>
            <w:tcBorders>
              <w:top w:val="nil"/>
              <w:left w:val="nil"/>
              <w:bottom w:val="nil"/>
              <w:right w:val="single" w:sz="8" w:space="0" w:color="auto"/>
            </w:tcBorders>
            <w:shd w:val="clear" w:color="000000" w:fill="DAE9F8"/>
            <w:noWrap/>
            <w:vAlign w:val="center"/>
            <w:hideMark/>
          </w:tcPr>
          <w:p w14:paraId="661A747A"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172 500,00</w:t>
            </w:r>
          </w:p>
        </w:tc>
      </w:tr>
      <w:tr w:rsidR="00B52A0B" w:rsidRPr="00B52A0B" w14:paraId="18AF0D47"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549AB043" w14:textId="76068EC4"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lastRenderedPageBreak/>
              <w:t>RAR 42</w:t>
            </w:r>
          </w:p>
        </w:tc>
        <w:tc>
          <w:tcPr>
            <w:tcW w:w="1740" w:type="dxa"/>
            <w:tcBorders>
              <w:top w:val="nil"/>
              <w:left w:val="single" w:sz="4" w:space="0" w:color="auto"/>
              <w:bottom w:val="nil"/>
              <w:right w:val="single" w:sz="4" w:space="0" w:color="auto"/>
            </w:tcBorders>
            <w:shd w:val="clear" w:color="000000" w:fill="FFFFFF"/>
            <w:noWrap/>
            <w:vAlign w:val="center"/>
            <w:hideMark/>
          </w:tcPr>
          <w:p w14:paraId="4D68D8E6"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12 900,00</w:t>
            </w:r>
          </w:p>
        </w:tc>
        <w:tc>
          <w:tcPr>
            <w:tcW w:w="1940" w:type="dxa"/>
            <w:tcBorders>
              <w:top w:val="nil"/>
              <w:left w:val="nil"/>
              <w:bottom w:val="nil"/>
              <w:right w:val="single" w:sz="4" w:space="0" w:color="auto"/>
            </w:tcBorders>
            <w:shd w:val="clear" w:color="000000" w:fill="FFFFFF"/>
            <w:noWrap/>
            <w:vAlign w:val="center"/>
            <w:hideMark/>
          </w:tcPr>
          <w:p w14:paraId="4A55D23C"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FFFFFF"/>
            <w:noWrap/>
            <w:vAlign w:val="center"/>
            <w:hideMark/>
          </w:tcPr>
          <w:p w14:paraId="596F2A1A"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10 078,13</w:t>
            </w:r>
          </w:p>
        </w:tc>
      </w:tr>
      <w:tr w:rsidR="00B52A0B" w:rsidRPr="00B52A0B" w14:paraId="64D9929E"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0E9D0A81"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53 - RESERVES FONCIERES</w:t>
            </w:r>
          </w:p>
        </w:tc>
        <w:tc>
          <w:tcPr>
            <w:tcW w:w="1740" w:type="dxa"/>
            <w:tcBorders>
              <w:top w:val="nil"/>
              <w:left w:val="single" w:sz="4" w:space="0" w:color="auto"/>
              <w:bottom w:val="nil"/>
              <w:right w:val="single" w:sz="4" w:space="0" w:color="auto"/>
            </w:tcBorders>
            <w:shd w:val="clear" w:color="000000" w:fill="DAE9F8"/>
            <w:noWrap/>
            <w:vAlign w:val="center"/>
            <w:hideMark/>
          </w:tcPr>
          <w:p w14:paraId="39A8A2B2"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13 000,00</w:t>
            </w:r>
          </w:p>
        </w:tc>
        <w:tc>
          <w:tcPr>
            <w:tcW w:w="1940" w:type="dxa"/>
            <w:tcBorders>
              <w:top w:val="nil"/>
              <w:left w:val="nil"/>
              <w:bottom w:val="nil"/>
              <w:right w:val="single" w:sz="4" w:space="0" w:color="auto"/>
            </w:tcBorders>
            <w:shd w:val="clear" w:color="000000" w:fill="DAE9F8"/>
            <w:noWrap/>
            <w:vAlign w:val="center"/>
            <w:hideMark/>
          </w:tcPr>
          <w:p w14:paraId="15766A79"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0,00</w:t>
            </w:r>
          </w:p>
        </w:tc>
        <w:tc>
          <w:tcPr>
            <w:tcW w:w="1740" w:type="dxa"/>
            <w:tcBorders>
              <w:top w:val="nil"/>
              <w:left w:val="nil"/>
              <w:bottom w:val="nil"/>
              <w:right w:val="single" w:sz="8" w:space="0" w:color="auto"/>
            </w:tcBorders>
            <w:shd w:val="clear" w:color="000000" w:fill="DAE9F8"/>
            <w:noWrap/>
            <w:vAlign w:val="center"/>
            <w:hideMark/>
          </w:tcPr>
          <w:p w14:paraId="7ADF5555"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13 000,00</w:t>
            </w:r>
          </w:p>
        </w:tc>
      </w:tr>
      <w:tr w:rsidR="00B52A0B" w:rsidRPr="00B52A0B" w14:paraId="1A546C80"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09DA913E"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55 - TRAVAUX NEUFS BATIMENTS SCOLAIRES</w:t>
            </w:r>
          </w:p>
        </w:tc>
        <w:tc>
          <w:tcPr>
            <w:tcW w:w="1740" w:type="dxa"/>
            <w:tcBorders>
              <w:top w:val="nil"/>
              <w:left w:val="single" w:sz="4" w:space="0" w:color="auto"/>
              <w:bottom w:val="nil"/>
              <w:right w:val="single" w:sz="4" w:space="0" w:color="auto"/>
            </w:tcBorders>
            <w:shd w:val="clear" w:color="000000" w:fill="FFFFFF"/>
            <w:noWrap/>
            <w:vAlign w:val="center"/>
            <w:hideMark/>
          </w:tcPr>
          <w:p w14:paraId="2102A2D6"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90 100,00</w:t>
            </w:r>
          </w:p>
        </w:tc>
        <w:tc>
          <w:tcPr>
            <w:tcW w:w="1940" w:type="dxa"/>
            <w:tcBorders>
              <w:top w:val="nil"/>
              <w:left w:val="nil"/>
              <w:bottom w:val="nil"/>
              <w:right w:val="single" w:sz="4" w:space="0" w:color="auto"/>
            </w:tcBorders>
            <w:shd w:val="clear" w:color="000000" w:fill="FFFFFF"/>
            <w:noWrap/>
            <w:vAlign w:val="center"/>
            <w:hideMark/>
          </w:tcPr>
          <w:p w14:paraId="7D2D9EC4"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85 701,03</w:t>
            </w:r>
          </w:p>
        </w:tc>
        <w:tc>
          <w:tcPr>
            <w:tcW w:w="1740" w:type="dxa"/>
            <w:tcBorders>
              <w:top w:val="nil"/>
              <w:left w:val="nil"/>
              <w:bottom w:val="nil"/>
              <w:right w:val="single" w:sz="8" w:space="0" w:color="auto"/>
            </w:tcBorders>
            <w:shd w:val="clear" w:color="000000" w:fill="FFFFFF"/>
            <w:noWrap/>
            <w:vAlign w:val="center"/>
            <w:hideMark/>
          </w:tcPr>
          <w:p w14:paraId="5A30B9CA"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147 440,00</w:t>
            </w:r>
          </w:p>
        </w:tc>
      </w:tr>
      <w:tr w:rsidR="00B52A0B" w:rsidRPr="00B52A0B" w14:paraId="0472778A"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33D3367A" w14:textId="749FF82D"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55</w:t>
            </w:r>
          </w:p>
        </w:tc>
        <w:tc>
          <w:tcPr>
            <w:tcW w:w="1740" w:type="dxa"/>
            <w:tcBorders>
              <w:top w:val="nil"/>
              <w:left w:val="single" w:sz="4" w:space="0" w:color="auto"/>
              <w:bottom w:val="nil"/>
              <w:right w:val="single" w:sz="4" w:space="0" w:color="auto"/>
            </w:tcBorders>
            <w:shd w:val="clear" w:color="000000" w:fill="DAE9F8"/>
            <w:noWrap/>
            <w:vAlign w:val="center"/>
            <w:hideMark/>
          </w:tcPr>
          <w:p w14:paraId="48DDC734"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12 625,64</w:t>
            </w:r>
          </w:p>
        </w:tc>
        <w:tc>
          <w:tcPr>
            <w:tcW w:w="1940" w:type="dxa"/>
            <w:tcBorders>
              <w:top w:val="nil"/>
              <w:left w:val="nil"/>
              <w:bottom w:val="nil"/>
              <w:right w:val="single" w:sz="4" w:space="0" w:color="auto"/>
            </w:tcBorders>
            <w:shd w:val="clear" w:color="000000" w:fill="DAE9F8"/>
            <w:noWrap/>
            <w:vAlign w:val="center"/>
            <w:hideMark/>
          </w:tcPr>
          <w:p w14:paraId="7F2FEA68"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6C4093C9"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11 784,27</w:t>
            </w:r>
          </w:p>
        </w:tc>
      </w:tr>
      <w:tr w:rsidR="00B52A0B" w:rsidRPr="00B52A0B" w14:paraId="6207B17B"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3660A3CD"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56 - TRAVAUX NEUFS DE VOIRIE</w:t>
            </w:r>
          </w:p>
        </w:tc>
        <w:tc>
          <w:tcPr>
            <w:tcW w:w="1740" w:type="dxa"/>
            <w:tcBorders>
              <w:top w:val="nil"/>
              <w:left w:val="single" w:sz="4" w:space="0" w:color="auto"/>
              <w:bottom w:val="nil"/>
              <w:right w:val="single" w:sz="4" w:space="0" w:color="auto"/>
            </w:tcBorders>
            <w:shd w:val="clear" w:color="000000" w:fill="FFFFFF"/>
            <w:noWrap/>
            <w:vAlign w:val="center"/>
            <w:hideMark/>
          </w:tcPr>
          <w:p w14:paraId="3478D1E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458 500,00</w:t>
            </w:r>
          </w:p>
        </w:tc>
        <w:tc>
          <w:tcPr>
            <w:tcW w:w="1940" w:type="dxa"/>
            <w:tcBorders>
              <w:top w:val="nil"/>
              <w:left w:val="nil"/>
              <w:bottom w:val="nil"/>
              <w:right w:val="single" w:sz="4" w:space="0" w:color="auto"/>
            </w:tcBorders>
            <w:shd w:val="clear" w:color="000000" w:fill="FFFFFF"/>
            <w:noWrap/>
            <w:vAlign w:val="center"/>
            <w:hideMark/>
          </w:tcPr>
          <w:p w14:paraId="1A1A64DD"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462 685,55</w:t>
            </w:r>
          </w:p>
        </w:tc>
        <w:tc>
          <w:tcPr>
            <w:tcW w:w="1740" w:type="dxa"/>
            <w:tcBorders>
              <w:top w:val="nil"/>
              <w:left w:val="nil"/>
              <w:bottom w:val="nil"/>
              <w:right w:val="single" w:sz="8" w:space="0" w:color="auto"/>
            </w:tcBorders>
            <w:shd w:val="clear" w:color="000000" w:fill="FFFFFF"/>
            <w:noWrap/>
            <w:vAlign w:val="center"/>
            <w:hideMark/>
          </w:tcPr>
          <w:p w14:paraId="019C3E1E"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447 060,00</w:t>
            </w:r>
          </w:p>
        </w:tc>
      </w:tr>
      <w:tr w:rsidR="00B52A0B" w:rsidRPr="00B52A0B" w14:paraId="6F040982"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5C309872" w14:textId="3800C3AB"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56</w:t>
            </w:r>
          </w:p>
        </w:tc>
        <w:tc>
          <w:tcPr>
            <w:tcW w:w="1740" w:type="dxa"/>
            <w:tcBorders>
              <w:top w:val="nil"/>
              <w:left w:val="single" w:sz="4" w:space="0" w:color="auto"/>
              <w:bottom w:val="nil"/>
              <w:right w:val="single" w:sz="4" w:space="0" w:color="auto"/>
            </w:tcBorders>
            <w:shd w:val="clear" w:color="000000" w:fill="DAE9F8"/>
            <w:noWrap/>
            <w:vAlign w:val="center"/>
            <w:hideMark/>
          </w:tcPr>
          <w:p w14:paraId="4F552DC5"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394 437,33</w:t>
            </w:r>
          </w:p>
        </w:tc>
        <w:tc>
          <w:tcPr>
            <w:tcW w:w="1940" w:type="dxa"/>
            <w:tcBorders>
              <w:top w:val="nil"/>
              <w:left w:val="nil"/>
              <w:bottom w:val="nil"/>
              <w:right w:val="single" w:sz="4" w:space="0" w:color="auto"/>
            </w:tcBorders>
            <w:shd w:val="clear" w:color="000000" w:fill="DAE9F8"/>
            <w:noWrap/>
            <w:vAlign w:val="center"/>
            <w:hideMark/>
          </w:tcPr>
          <w:p w14:paraId="11C9CF09"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06185867"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69 837,33</w:t>
            </w:r>
          </w:p>
        </w:tc>
      </w:tr>
      <w:tr w:rsidR="00B52A0B" w:rsidRPr="00B52A0B" w14:paraId="7E7B051E"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08EDB2DF"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58 - ECOLES DES SABLES MOE ET TX</w:t>
            </w:r>
          </w:p>
        </w:tc>
        <w:tc>
          <w:tcPr>
            <w:tcW w:w="1740" w:type="dxa"/>
            <w:tcBorders>
              <w:top w:val="nil"/>
              <w:left w:val="single" w:sz="4" w:space="0" w:color="auto"/>
              <w:bottom w:val="nil"/>
              <w:right w:val="single" w:sz="4" w:space="0" w:color="auto"/>
            </w:tcBorders>
            <w:shd w:val="clear" w:color="000000" w:fill="FFFFFF"/>
            <w:noWrap/>
            <w:vAlign w:val="center"/>
            <w:hideMark/>
          </w:tcPr>
          <w:p w14:paraId="21F3C531"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1 211 684,25</w:t>
            </w:r>
          </w:p>
        </w:tc>
        <w:tc>
          <w:tcPr>
            <w:tcW w:w="1940" w:type="dxa"/>
            <w:tcBorders>
              <w:top w:val="nil"/>
              <w:left w:val="nil"/>
              <w:bottom w:val="nil"/>
              <w:right w:val="single" w:sz="4" w:space="0" w:color="auto"/>
            </w:tcBorders>
            <w:shd w:val="clear" w:color="000000" w:fill="FFFFFF"/>
            <w:noWrap/>
            <w:vAlign w:val="center"/>
            <w:hideMark/>
          </w:tcPr>
          <w:p w14:paraId="1FE0BAC6"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573 250,85</w:t>
            </w:r>
          </w:p>
        </w:tc>
        <w:tc>
          <w:tcPr>
            <w:tcW w:w="1740" w:type="dxa"/>
            <w:tcBorders>
              <w:top w:val="nil"/>
              <w:left w:val="nil"/>
              <w:bottom w:val="nil"/>
              <w:right w:val="single" w:sz="8" w:space="0" w:color="auto"/>
            </w:tcBorders>
            <w:shd w:val="clear" w:color="000000" w:fill="FFFFFF"/>
            <w:noWrap/>
            <w:vAlign w:val="center"/>
            <w:hideMark/>
          </w:tcPr>
          <w:p w14:paraId="0B6A0CD5"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1 275 576,00</w:t>
            </w:r>
          </w:p>
        </w:tc>
      </w:tr>
      <w:tr w:rsidR="00B52A0B" w:rsidRPr="00B52A0B" w14:paraId="234F2423"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50804383"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58</w:t>
            </w:r>
          </w:p>
        </w:tc>
        <w:tc>
          <w:tcPr>
            <w:tcW w:w="1740" w:type="dxa"/>
            <w:tcBorders>
              <w:top w:val="nil"/>
              <w:left w:val="single" w:sz="4" w:space="0" w:color="auto"/>
              <w:bottom w:val="nil"/>
              <w:right w:val="single" w:sz="4" w:space="0" w:color="auto"/>
            </w:tcBorders>
            <w:shd w:val="clear" w:color="000000" w:fill="DAE9F8"/>
            <w:noWrap/>
            <w:vAlign w:val="center"/>
            <w:hideMark/>
          </w:tcPr>
          <w:p w14:paraId="63AADCEB"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27 954,75</w:t>
            </w:r>
          </w:p>
        </w:tc>
        <w:tc>
          <w:tcPr>
            <w:tcW w:w="1940" w:type="dxa"/>
            <w:tcBorders>
              <w:top w:val="nil"/>
              <w:left w:val="nil"/>
              <w:bottom w:val="nil"/>
              <w:right w:val="single" w:sz="4" w:space="0" w:color="auto"/>
            </w:tcBorders>
            <w:shd w:val="clear" w:color="000000" w:fill="DAE9F8"/>
            <w:noWrap/>
            <w:vAlign w:val="center"/>
            <w:hideMark/>
          </w:tcPr>
          <w:p w14:paraId="2CEA0587"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28E2E3F0"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r>
      <w:tr w:rsidR="00B52A0B" w:rsidRPr="00B52A0B" w14:paraId="0B11974E"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2E2A242A"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62 - ESPACES VERTS</w:t>
            </w:r>
          </w:p>
        </w:tc>
        <w:tc>
          <w:tcPr>
            <w:tcW w:w="1740" w:type="dxa"/>
            <w:tcBorders>
              <w:top w:val="nil"/>
              <w:left w:val="single" w:sz="4" w:space="0" w:color="auto"/>
              <w:bottom w:val="nil"/>
              <w:right w:val="single" w:sz="4" w:space="0" w:color="auto"/>
            </w:tcBorders>
            <w:shd w:val="clear" w:color="000000" w:fill="FFFFFF"/>
            <w:noWrap/>
            <w:vAlign w:val="center"/>
            <w:hideMark/>
          </w:tcPr>
          <w:p w14:paraId="21BA23BF"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10 000,00</w:t>
            </w:r>
          </w:p>
        </w:tc>
        <w:tc>
          <w:tcPr>
            <w:tcW w:w="1940" w:type="dxa"/>
            <w:tcBorders>
              <w:top w:val="nil"/>
              <w:left w:val="nil"/>
              <w:bottom w:val="nil"/>
              <w:right w:val="single" w:sz="4" w:space="0" w:color="auto"/>
            </w:tcBorders>
            <w:shd w:val="clear" w:color="000000" w:fill="FFFFFF"/>
            <w:noWrap/>
            <w:vAlign w:val="center"/>
            <w:hideMark/>
          </w:tcPr>
          <w:p w14:paraId="7CFA0A9C"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8 593,72</w:t>
            </w:r>
          </w:p>
        </w:tc>
        <w:tc>
          <w:tcPr>
            <w:tcW w:w="1740" w:type="dxa"/>
            <w:tcBorders>
              <w:top w:val="nil"/>
              <w:left w:val="nil"/>
              <w:bottom w:val="nil"/>
              <w:right w:val="single" w:sz="8" w:space="0" w:color="auto"/>
            </w:tcBorders>
            <w:shd w:val="clear" w:color="000000" w:fill="FFFFFF"/>
            <w:noWrap/>
            <w:vAlign w:val="center"/>
            <w:hideMark/>
          </w:tcPr>
          <w:p w14:paraId="1F75F3AB"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38 000,00</w:t>
            </w:r>
          </w:p>
        </w:tc>
      </w:tr>
      <w:tr w:rsidR="00B52A0B" w:rsidRPr="00B52A0B" w14:paraId="059AF0C5"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3CE636F2"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RAR 62</w:t>
            </w:r>
          </w:p>
        </w:tc>
        <w:tc>
          <w:tcPr>
            <w:tcW w:w="1740" w:type="dxa"/>
            <w:tcBorders>
              <w:top w:val="nil"/>
              <w:left w:val="single" w:sz="4" w:space="0" w:color="auto"/>
              <w:bottom w:val="nil"/>
              <w:right w:val="single" w:sz="4" w:space="0" w:color="auto"/>
            </w:tcBorders>
            <w:shd w:val="clear" w:color="000000" w:fill="DAE9F8"/>
            <w:noWrap/>
            <w:vAlign w:val="center"/>
            <w:hideMark/>
          </w:tcPr>
          <w:p w14:paraId="66D6B0D0" w14:textId="77777777" w:rsidR="00B52A0B" w:rsidRPr="00B52A0B" w:rsidRDefault="00B52A0B" w:rsidP="00B52A0B">
            <w:pPr>
              <w:widowControl/>
              <w:suppressAutoHyphens w:val="0"/>
              <w:jc w:val="right"/>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6 411,05</w:t>
            </w:r>
          </w:p>
        </w:tc>
        <w:tc>
          <w:tcPr>
            <w:tcW w:w="1940" w:type="dxa"/>
            <w:tcBorders>
              <w:top w:val="nil"/>
              <w:left w:val="nil"/>
              <w:bottom w:val="nil"/>
              <w:right w:val="single" w:sz="4" w:space="0" w:color="auto"/>
            </w:tcBorders>
            <w:shd w:val="clear" w:color="000000" w:fill="DAE9F8"/>
            <w:noWrap/>
            <w:vAlign w:val="center"/>
            <w:hideMark/>
          </w:tcPr>
          <w:p w14:paraId="5549FFAA"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c>
          <w:tcPr>
            <w:tcW w:w="1740" w:type="dxa"/>
            <w:tcBorders>
              <w:top w:val="nil"/>
              <w:left w:val="nil"/>
              <w:bottom w:val="nil"/>
              <w:right w:val="single" w:sz="8" w:space="0" w:color="auto"/>
            </w:tcBorders>
            <w:shd w:val="clear" w:color="000000" w:fill="DAE9F8"/>
            <w:noWrap/>
            <w:vAlign w:val="center"/>
            <w:hideMark/>
          </w:tcPr>
          <w:p w14:paraId="12E21060" w14:textId="77777777" w:rsidR="00B52A0B" w:rsidRPr="00B52A0B" w:rsidRDefault="00B52A0B" w:rsidP="00B52A0B">
            <w:pPr>
              <w:widowControl/>
              <w:suppressAutoHyphens w:val="0"/>
              <w:rPr>
                <w:rFonts w:ascii="Tahoma" w:eastAsia="Times New Roman" w:hAnsi="Tahoma" w:cs="Tahoma"/>
                <w:color w:val="000000"/>
                <w:kern w:val="0"/>
                <w:sz w:val="20"/>
                <w:szCs w:val="20"/>
                <w:lang w:eastAsia="fr-FR" w:bidi="ar-SA"/>
              </w:rPr>
            </w:pPr>
            <w:r w:rsidRPr="00B52A0B">
              <w:rPr>
                <w:rFonts w:ascii="Tahoma" w:eastAsia="Times New Roman" w:hAnsi="Tahoma" w:cs="Tahoma"/>
                <w:color w:val="000000"/>
                <w:kern w:val="0"/>
                <w:sz w:val="20"/>
                <w:szCs w:val="20"/>
                <w:lang w:eastAsia="fr-FR" w:bidi="ar-SA"/>
              </w:rPr>
              <w:t> </w:t>
            </w:r>
          </w:p>
        </w:tc>
      </w:tr>
      <w:tr w:rsidR="00B52A0B" w:rsidRPr="00B52A0B" w14:paraId="099FA253" w14:textId="77777777" w:rsidTr="00B52A0B">
        <w:trPr>
          <w:trHeight w:val="300"/>
        </w:trPr>
        <w:tc>
          <w:tcPr>
            <w:tcW w:w="4520" w:type="dxa"/>
            <w:tcBorders>
              <w:top w:val="nil"/>
              <w:left w:val="single" w:sz="8" w:space="0" w:color="auto"/>
              <w:bottom w:val="nil"/>
              <w:right w:val="nil"/>
            </w:tcBorders>
            <w:shd w:val="clear" w:color="000000" w:fill="FFFFFF"/>
            <w:noWrap/>
            <w:vAlign w:val="center"/>
            <w:hideMark/>
          </w:tcPr>
          <w:p w14:paraId="24136A65"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73 - ECLAIRAGE PUBLIC</w:t>
            </w:r>
          </w:p>
        </w:tc>
        <w:tc>
          <w:tcPr>
            <w:tcW w:w="1740" w:type="dxa"/>
            <w:tcBorders>
              <w:top w:val="nil"/>
              <w:left w:val="single" w:sz="4" w:space="0" w:color="auto"/>
              <w:bottom w:val="nil"/>
              <w:right w:val="single" w:sz="4" w:space="0" w:color="auto"/>
            </w:tcBorders>
            <w:shd w:val="clear" w:color="000000" w:fill="FFFFFF"/>
            <w:noWrap/>
            <w:vAlign w:val="center"/>
            <w:hideMark/>
          </w:tcPr>
          <w:p w14:paraId="17E55A58"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58 000,00</w:t>
            </w:r>
          </w:p>
        </w:tc>
        <w:tc>
          <w:tcPr>
            <w:tcW w:w="1940" w:type="dxa"/>
            <w:tcBorders>
              <w:top w:val="nil"/>
              <w:left w:val="nil"/>
              <w:bottom w:val="nil"/>
              <w:right w:val="single" w:sz="4" w:space="0" w:color="auto"/>
            </w:tcBorders>
            <w:shd w:val="clear" w:color="000000" w:fill="FFFFFF"/>
            <w:noWrap/>
            <w:vAlign w:val="center"/>
            <w:hideMark/>
          </w:tcPr>
          <w:p w14:paraId="54C7978B"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56 557,18</w:t>
            </w:r>
          </w:p>
        </w:tc>
        <w:tc>
          <w:tcPr>
            <w:tcW w:w="1740" w:type="dxa"/>
            <w:tcBorders>
              <w:top w:val="nil"/>
              <w:left w:val="nil"/>
              <w:bottom w:val="nil"/>
              <w:right w:val="single" w:sz="8" w:space="0" w:color="auto"/>
            </w:tcBorders>
            <w:shd w:val="clear" w:color="000000" w:fill="FFFFFF"/>
            <w:noWrap/>
            <w:vAlign w:val="center"/>
            <w:hideMark/>
          </w:tcPr>
          <w:p w14:paraId="080D8478"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229 000,00</w:t>
            </w:r>
          </w:p>
        </w:tc>
      </w:tr>
      <w:tr w:rsidR="00B52A0B" w:rsidRPr="00B52A0B" w14:paraId="162A4759" w14:textId="77777777" w:rsidTr="00B52A0B">
        <w:trPr>
          <w:trHeight w:val="300"/>
        </w:trPr>
        <w:tc>
          <w:tcPr>
            <w:tcW w:w="4520" w:type="dxa"/>
            <w:tcBorders>
              <w:top w:val="nil"/>
              <w:left w:val="single" w:sz="8" w:space="0" w:color="auto"/>
              <w:bottom w:val="nil"/>
              <w:right w:val="nil"/>
            </w:tcBorders>
            <w:shd w:val="clear" w:color="000000" w:fill="DAE9F8"/>
            <w:noWrap/>
            <w:vAlign w:val="center"/>
            <w:hideMark/>
          </w:tcPr>
          <w:p w14:paraId="4C22FC81"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27 - Autres immobilisations financières</w:t>
            </w:r>
          </w:p>
        </w:tc>
        <w:tc>
          <w:tcPr>
            <w:tcW w:w="1740" w:type="dxa"/>
            <w:tcBorders>
              <w:top w:val="nil"/>
              <w:left w:val="single" w:sz="4" w:space="0" w:color="auto"/>
              <w:bottom w:val="nil"/>
              <w:right w:val="single" w:sz="4" w:space="0" w:color="auto"/>
            </w:tcBorders>
            <w:shd w:val="clear" w:color="000000" w:fill="DAE9F8"/>
            <w:noWrap/>
            <w:vAlign w:val="center"/>
            <w:hideMark/>
          </w:tcPr>
          <w:p w14:paraId="753DBD19"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259,00</w:t>
            </w:r>
          </w:p>
        </w:tc>
        <w:tc>
          <w:tcPr>
            <w:tcW w:w="1940" w:type="dxa"/>
            <w:tcBorders>
              <w:top w:val="nil"/>
              <w:left w:val="nil"/>
              <w:bottom w:val="nil"/>
              <w:right w:val="single" w:sz="4" w:space="0" w:color="auto"/>
            </w:tcBorders>
            <w:shd w:val="clear" w:color="000000" w:fill="DAE9F8"/>
            <w:noWrap/>
            <w:vAlign w:val="center"/>
            <w:hideMark/>
          </w:tcPr>
          <w:p w14:paraId="5C8C58EC"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258,82</w:t>
            </w:r>
          </w:p>
        </w:tc>
        <w:tc>
          <w:tcPr>
            <w:tcW w:w="1740" w:type="dxa"/>
            <w:tcBorders>
              <w:top w:val="nil"/>
              <w:left w:val="nil"/>
              <w:bottom w:val="nil"/>
              <w:right w:val="single" w:sz="8" w:space="0" w:color="auto"/>
            </w:tcBorders>
            <w:shd w:val="clear" w:color="000000" w:fill="DAE9F8"/>
            <w:noWrap/>
            <w:vAlign w:val="center"/>
            <w:hideMark/>
          </w:tcPr>
          <w:p w14:paraId="0F3C44DB"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 </w:t>
            </w:r>
          </w:p>
        </w:tc>
      </w:tr>
      <w:tr w:rsidR="00B52A0B" w:rsidRPr="00B52A0B" w14:paraId="75BF4977" w14:textId="77777777" w:rsidTr="00B52A0B">
        <w:trPr>
          <w:trHeight w:val="300"/>
        </w:trPr>
        <w:tc>
          <w:tcPr>
            <w:tcW w:w="4520" w:type="dxa"/>
            <w:tcBorders>
              <w:top w:val="single" w:sz="4" w:space="0" w:color="auto"/>
              <w:left w:val="single" w:sz="8" w:space="0" w:color="auto"/>
              <w:bottom w:val="single" w:sz="4" w:space="0" w:color="auto"/>
              <w:right w:val="nil"/>
            </w:tcBorders>
            <w:shd w:val="clear" w:color="000000" w:fill="FFFFFF"/>
            <w:noWrap/>
            <w:vAlign w:val="center"/>
            <w:hideMark/>
          </w:tcPr>
          <w:p w14:paraId="6EFFE73D" w14:textId="77777777" w:rsidR="00B52A0B" w:rsidRPr="00B52A0B" w:rsidRDefault="00B52A0B" w:rsidP="00B52A0B">
            <w:pPr>
              <w:widowControl/>
              <w:suppressAutoHyphens w:val="0"/>
              <w:ind w:firstLineChars="200" w:firstLine="402"/>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SOUS-TOTAL</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56FB0E"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4 331 768,36</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14:paraId="25EA3782"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2 592 519,73</w:t>
            </w:r>
          </w:p>
        </w:tc>
        <w:tc>
          <w:tcPr>
            <w:tcW w:w="1740" w:type="dxa"/>
            <w:tcBorders>
              <w:top w:val="single" w:sz="4" w:space="0" w:color="auto"/>
              <w:left w:val="nil"/>
              <w:bottom w:val="single" w:sz="4" w:space="0" w:color="auto"/>
              <w:right w:val="single" w:sz="8" w:space="0" w:color="auto"/>
            </w:tcBorders>
            <w:shd w:val="clear" w:color="000000" w:fill="FFFFFF"/>
            <w:noWrap/>
            <w:vAlign w:val="center"/>
            <w:hideMark/>
          </w:tcPr>
          <w:p w14:paraId="25602D87"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3 981 817,74</w:t>
            </w:r>
          </w:p>
        </w:tc>
      </w:tr>
      <w:tr w:rsidR="00B52A0B" w:rsidRPr="00B52A0B" w14:paraId="13BFA2B4" w14:textId="77777777" w:rsidTr="00B52A0B">
        <w:trPr>
          <w:trHeight w:val="300"/>
        </w:trPr>
        <w:tc>
          <w:tcPr>
            <w:tcW w:w="4520" w:type="dxa"/>
            <w:tcBorders>
              <w:top w:val="nil"/>
              <w:left w:val="single" w:sz="8" w:space="0" w:color="auto"/>
              <w:bottom w:val="nil"/>
              <w:right w:val="nil"/>
            </w:tcBorders>
            <w:shd w:val="clear" w:color="000000" w:fill="FFFFFF"/>
            <w:vAlign w:val="center"/>
            <w:hideMark/>
          </w:tcPr>
          <w:p w14:paraId="467247A0"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040 - Amortissements des subventions :</w:t>
            </w:r>
          </w:p>
        </w:tc>
        <w:tc>
          <w:tcPr>
            <w:tcW w:w="1740" w:type="dxa"/>
            <w:tcBorders>
              <w:top w:val="nil"/>
              <w:left w:val="single" w:sz="4" w:space="0" w:color="auto"/>
              <w:bottom w:val="nil"/>
              <w:right w:val="single" w:sz="4" w:space="0" w:color="auto"/>
            </w:tcBorders>
            <w:shd w:val="clear" w:color="000000" w:fill="FFFFFF"/>
            <w:noWrap/>
            <w:vAlign w:val="center"/>
            <w:hideMark/>
          </w:tcPr>
          <w:p w14:paraId="2932A675"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152 000,00</w:t>
            </w:r>
          </w:p>
        </w:tc>
        <w:tc>
          <w:tcPr>
            <w:tcW w:w="1940" w:type="dxa"/>
            <w:tcBorders>
              <w:top w:val="nil"/>
              <w:left w:val="nil"/>
              <w:bottom w:val="nil"/>
              <w:right w:val="single" w:sz="4" w:space="0" w:color="auto"/>
            </w:tcBorders>
            <w:shd w:val="clear" w:color="000000" w:fill="FFFFFF"/>
            <w:noWrap/>
            <w:vAlign w:val="center"/>
            <w:hideMark/>
          </w:tcPr>
          <w:p w14:paraId="1728AE79"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108 128,44</w:t>
            </w:r>
          </w:p>
        </w:tc>
        <w:tc>
          <w:tcPr>
            <w:tcW w:w="1740" w:type="dxa"/>
            <w:tcBorders>
              <w:top w:val="nil"/>
              <w:left w:val="nil"/>
              <w:bottom w:val="nil"/>
              <w:right w:val="single" w:sz="8" w:space="0" w:color="auto"/>
            </w:tcBorders>
            <w:shd w:val="clear" w:color="000000" w:fill="FFFFFF"/>
            <w:noWrap/>
            <w:vAlign w:val="center"/>
            <w:hideMark/>
          </w:tcPr>
          <w:p w14:paraId="0EBA14E1"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153 000,00</w:t>
            </w:r>
          </w:p>
        </w:tc>
      </w:tr>
      <w:tr w:rsidR="00B52A0B" w:rsidRPr="00B52A0B" w14:paraId="3E29E98C" w14:textId="77777777" w:rsidTr="00B52A0B">
        <w:trPr>
          <w:trHeight w:val="300"/>
        </w:trPr>
        <w:tc>
          <w:tcPr>
            <w:tcW w:w="4520" w:type="dxa"/>
            <w:tcBorders>
              <w:top w:val="nil"/>
              <w:left w:val="single" w:sz="8" w:space="0" w:color="auto"/>
              <w:bottom w:val="nil"/>
              <w:right w:val="nil"/>
            </w:tcBorders>
            <w:shd w:val="clear" w:color="000000" w:fill="DAE9F8"/>
            <w:vAlign w:val="center"/>
            <w:hideMark/>
          </w:tcPr>
          <w:p w14:paraId="39D19840" w14:textId="77777777" w:rsidR="00B52A0B" w:rsidRPr="00B52A0B" w:rsidRDefault="00B52A0B" w:rsidP="00B52A0B">
            <w:pPr>
              <w:widowControl/>
              <w:suppressAutoHyphens w:val="0"/>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041 -   Opérations patrimoniales :</w:t>
            </w:r>
          </w:p>
        </w:tc>
        <w:tc>
          <w:tcPr>
            <w:tcW w:w="1740" w:type="dxa"/>
            <w:tcBorders>
              <w:top w:val="nil"/>
              <w:left w:val="single" w:sz="4" w:space="0" w:color="auto"/>
              <w:bottom w:val="nil"/>
              <w:right w:val="single" w:sz="4" w:space="0" w:color="auto"/>
            </w:tcBorders>
            <w:shd w:val="clear" w:color="000000" w:fill="DAE9F8"/>
            <w:noWrap/>
            <w:vAlign w:val="center"/>
            <w:hideMark/>
          </w:tcPr>
          <w:p w14:paraId="38CAA651"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232 000,00</w:t>
            </w:r>
          </w:p>
        </w:tc>
        <w:tc>
          <w:tcPr>
            <w:tcW w:w="1940" w:type="dxa"/>
            <w:tcBorders>
              <w:top w:val="nil"/>
              <w:left w:val="nil"/>
              <w:bottom w:val="nil"/>
              <w:right w:val="single" w:sz="4" w:space="0" w:color="auto"/>
            </w:tcBorders>
            <w:shd w:val="clear" w:color="000000" w:fill="DAE9F8"/>
            <w:noWrap/>
            <w:vAlign w:val="center"/>
            <w:hideMark/>
          </w:tcPr>
          <w:p w14:paraId="515B4DD0"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172 085,86</w:t>
            </w:r>
          </w:p>
        </w:tc>
        <w:tc>
          <w:tcPr>
            <w:tcW w:w="1740" w:type="dxa"/>
            <w:tcBorders>
              <w:top w:val="nil"/>
              <w:left w:val="nil"/>
              <w:bottom w:val="nil"/>
              <w:right w:val="single" w:sz="8" w:space="0" w:color="auto"/>
            </w:tcBorders>
            <w:shd w:val="clear" w:color="000000" w:fill="DAE9F8"/>
            <w:noWrap/>
            <w:vAlign w:val="center"/>
            <w:hideMark/>
          </w:tcPr>
          <w:p w14:paraId="36C4FCFB" w14:textId="77777777" w:rsidR="00B52A0B" w:rsidRPr="00B52A0B" w:rsidRDefault="00B52A0B" w:rsidP="00B52A0B">
            <w:pPr>
              <w:widowControl/>
              <w:suppressAutoHyphens w:val="0"/>
              <w:jc w:val="right"/>
              <w:rPr>
                <w:rFonts w:ascii="Tahoma" w:eastAsia="Times New Roman" w:hAnsi="Tahoma" w:cs="Tahoma"/>
                <w:kern w:val="0"/>
                <w:sz w:val="20"/>
                <w:szCs w:val="20"/>
                <w:lang w:eastAsia="fr-FR" w:bidi="ar-SA"/>
              </w:rPr>
            </w:pPr>
            <w:r w:rsidRPr="00B52A0B">
              <w:rPr>
                <w:rFonts w:ascii="Tahoma" w:eastAsia="Times New Roman" w:hAnsi="Tahoma" w:cs="Tahoma"/>
                <w:kern w:val="0"/>
                <w:sz w:val="20"/>
                <w:szCs w:val="20"/>
                <w:lang w:eastAsia="fr-FR" w:bidi="ar-SA"/>
              </w:rPr>
              <w:t>60 000,00</w:t>
            </w:r>
          </w:p>
        </w:tc>
      </w:tr>
      <w:tr w:rsidR="00B52A0B" w:rsidRPr="00B52A0B" w14:paraId="30BC4D5F" w14:textId="77777777" w:rsidTr="00B52A0B">
        <w:trPr>
          <w:trHeight w:val="315"/>
        </w:trPr>
        <w:tc>
          <w:tcPr>
            <w:tcW w:w="4520" w:type="dxa"/>
            <w:tcBorders>
              <w:top w:val="single" w:sz="4" w:space="0" w:color="auto"/>
              <w:left w:val="single" w:sz="8" w:space="0" w:color="auto"/>
              <w:bottom w:val="single" w:sz="4" w:space="0" w:color="auto"/>
              <w:right w:val="nil"/>
            </w:tcBorders>
            <w:shd w:val="clear" w:color="000000" w:fill="FFFFFF"/>
            <w:noWrap/>
            <w:vAlign w:val="center"/>
            <w:hideMark/>
          </w:tcPr>
          <w:p w14:paraId="68F17AD2" w14:textId="77777777" w:rsidR="00B52A0B" w:rsidRPr="00B52A0B" w:rsidRDefault="00B52A0B" w:rsidP="00B52A0B">
            <w:pPr>
              <w:widowControl/>
              <w:suppressAutoHyphens w:val="0"/>
              <w:ind w:firstLineChars="200" w:firstLine="402"/>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SOUS-TOTAL</w:t>
            </w:r>
          </w:p>
        </w:tc>
        <w:tc>
          <w:tcPr>
            <w:tcW w:w="17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01B7C3"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384 000,00</w:t>
            </w:r>
          </w:p>
        </w:tc>
        <w:tc>
          <w:tcPr>
            <w:tcW w:w="1940" w:type="dxa"/>
            <w:tcBorders>
              <w:top w:val="single" w:sz="4" w:space="0" w:color="auto"/>
              <w:left w:val="nil"/>
              <w:bottom w:val="single" w:sz="4" w:space="0" w:color="auto"/>
              <w:right w:val="single" w:sz="4" w:space="0" w:color="auto"/>
            </w:tcBorders>
            <w:shd w:val="clear" w:color="000000" w:fill="FFFFFF"/>
            <w:noWrap/>
            <w:vAlign w:val="center"/>
            <w:hideMark/>
          </w:tcPr>
          <w:p w14:paraId="43F375C7"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280 214,30</w:t>
            </w:r>
          </w:p>
        </w:tc>
        <w:tc>
          <w:tcPr>
            <w:tcW w:w="1740" w:type="dxa"/>
            <w:tcBorders>
              <w:top w:val="single" w:sz="4" w:space="0" w:color="auto"/>
              <w:left w:val="nil"/>
              <w:bottom w:val="single" w:sz="4" w:space="0" w:color="auto"/>
              <w:right w:val="single" w:sz="8" w:space="0" w:color="auto"/>
            </w:tcBorders>
            <w:shd w:val="clear" w:color="000000" w:fill="FFFFFF"/>
            <w:noWrap/>
            <w:vAlign w:val="center"/>
            <w:hideMark/>
          </w:tcPr>
          <w:p w14:paraId="6DFA2723" w14:textId="77777777" w:rsidR="00B52A0B" w:rsidRPr="00B52A0B" w:rsidRDefault="00B52A0B" w:rsidP="00B52A0B">
            <w:pPr>
              <w:widowControl/>
              <w:suppressAutoHyphens w:val="0"/>
              <w:jc w:val="right"/>
              <w:rPr>
                <w:rFonts w:ascii="Tahoma" w:eastAsia="Times New Roman" w:hAnsi="Tahoma" w:cs="Tahoma"/>
                <w:b/>
                <w:bCs/>
                <w:i/>
                <w:iCs/>
                <w:color w:val="0000FF"/>
                <w:kern w:val="0"/>
                <w:sz w:val="20"/>
                <w:szCs w:val="20"/>
                <w:lang w:eastAsia="fr-FR" w:bidi="ar-SA"/>
              </w:rPr>
            </w:pPr>
            <w:r w:rsidRPr="00B52A0B">
              <w:rPr>
                <w:rFonts w:ascii="Tahoma" w:eastAsia="Times New Roman" w:hAnsi="Tahoma" w:cs="Tahoma"/>
                <w:b/>
                <w:bCs/>
                <w:i/>
                <w:iCs/>
                <w:color w:val="0000FF"/>
                <w:kern w:val="0"/>
                <w:sz w:val="20"/>
                <w:szCs w:val="20"/>
                <w:lang w:eastAsia="fr-FR" w:bidi="ar-SA"/>
              </w:rPr>
              <w:t>213 000,00</w:t>
            </w:r>
          </w:p>
        </w:tc>
      </w:tr>
      <w:tr w:rsidR="00B52A0B" w:rsidRPr="00B52A0B" w14:paraId="4F5CB2F2" w14:textId="77777777" w:rsidTr="00B52A0B">
        <w:trPr>
          <w:trHeight w:val="315"/>
        </w:trPr>
        <w:tc>
          <w:tcPr>
            <w:tcW w:w="4520" w:type="dxa"/>
            <w:tcBorders>
              <w:top w:val="single" w:sz="8" w:space="0" w:color="auto"/>
              <w:left w:val="single" w:sz="8" w:space="0" w:color="auto"/>
              <w:bottom w:val="single" w:sz="8" w:space="0" w:color="auto"/>
              <w:right w:val="nil"/>
            </w:tcBorders>
            <w:shd w:val="clear" w:color="000000" w:fill="FFFFFF"/>
            <w:noWrap/>
            <w:vAlign w:val="center"/>
            <w:hideMark/>
          </w:tcPr>
          <w:p w14:paraId="42F0FF77" w14:textId="77777777" w:rsidR="00B52A0B" w:rsidRPr="00B52A0B" w:rsidRDefault="00B52A0B" w:rsidP="00B52A0B">
            <w:pPr>
              <w:widowControl/>
              <w:suppressAutoHyphens w:val="0"/>
              <w:ind w:firstLineChars="200" w:firstLine="402"/>
              <w:rPr>
                <w:rFonts w:ascii="Tahoma" w:eastAsia="Times New Roman" w:hAnsi="Tahoma" w:cs="Tahoma"/>
                <w:b/>
                <w:bCs/>
                <w:color w:val="0000FF"/>
                <w:kern w:val="0"/>
                <w:sz w:val="20"/>
                <w:szCs w:val="20"/>
                <w:lang w:eastAsia="fr-FR" w:bidi="ar-SA"/>
              </w:rPr>
            </w:pPr>
            <w:r w:rsidRPr="00B52A0B">
              <w:rPr>
                <w:rFonts w:ascii="Tahoma" w:eastAsia="Times New Roman" w:hAnsi="Tahoma" w:cs="Tahoma"/>
                <w:b/>
                <w:bCs/>
                <w:color w:val="0000FF"/>
                <w:kern w:val="0"/>
                <w:sz w:val="20"/>
                <w:szCs w:val="20"/>
                <w:lang w:eastAsia="fr-FR" w:bidi="ar-SA"/>
              </w:rPr>
              <w:t>TOTAL INVESTISSEMENT</w:t>
            </w:r>
          </w:p>
        </w:tc>
        <w:tc>
          <w:tcPr>
            <w:tcW w:w="1740" w:type="dxa"/>
            <w:tcBorders>
              <w:top w:val="single" w:sz="8" w:space="0" w:color="auto"/>
              <w:left w:val="single" w:sz="4" w:space="0" w:color="auto"/>
              <w:bottom w:val="single" w:sz="8" w:space="0" w:color="auto"/>
              <w:right w:val="single" w:sz="4" w:space="0" w:color="auto"/>
            </w:tcBorders>
            <w:shd w:val="clear" w:color="000000" w:fill="FFFFFF"/>
            <w:noWrap/>
            <w:vAlign w:val="center"/>
            <w:hideMark/>
          </w:tcPr>
          <w:p w14:paraId="32855CC9" w14:textId="77777777" w:rsidR="00B52A0B" w:rsidRPr="00B52A0B" w:rsidRDefault="00B52A0B" w:rsidP="00B52A0B">
            <w:pPr>
              <w:widowControl/>
              <w:suppressAutoHyphens w:val="0"/>
              <w:jc w:val="right"/>
              <w:rPr>
                <w:rFonts w:ascii="Tahoma" w:eastAsia="Times New Roman" w:hAnsi="Tahoma" w:cs="Tahoma"/>
                <w:b/>
                <w:bCs/>
                <w:color w:val="0000FF"/>
                <w:kern w:val="0"/>
                <w:sz w:val="20"/>
                <w:szCs w:val="20"/>
                <w:lang w:eastAsia="fr-FR" w:bidi="ar-SA"/>
              </w:rPr>
            </w:pPr>
            <w:r w:rsidRPr="00B52A0B">
              <w:rPr>
                <w:rFonts w:ascii="Tahoma" w:eastAsia="Times New Roman" w:hAnsi="Tahoma" w:cs="Tahoma"/>
                <w:b/>
                <w:bCs/>
                <w:color w:val="0000FF"/>
                <w:kern w:val="0"/>
                <w:sz w:val="20"/>
                <w:szCs w:val="20"/>
                <w:lang w:eastAsia="fr-FR" w:bidi="ar-SA"/>
              </w:rPr>
              <w:t>4 957 424,08</w:t>
            </w:r>
          </w:p>
        </w:tc>
        <w:tc>
          <w:tcPr>
            <w:tcW w:w="1940" w:type="dxa"/>
            <w:tcBorders>
              <w:top w:val="single" w:sz="8" w:space="0" w:color="auto"/>
              <w:left w:val="nil"/>
              <w:bottom w:val="single" w:sz="8" w:space="0" w:color="auto"/>
              <w:right w:val="single" w:sz="4" w:space="0" w:color="auto"/>
            </w:tcBorders>
            <w:shd w:val="clear" w:color="000000" w:fill="FFFFFF"/>
            <w:noWrap/>
            <w:vAlign w:val="center"/>
            <w:hideMark/>
          </w:tcPr>
          <w:p w14:paraId="41455BB8" w14:textId="77777777" w:rsidR="00B52A0B" w:rsidRPr="00B52A0B" w:rsidRDefault="00B52A0B" w:rsidP="00B52A0B">
            <w:pPr>
              <w:widowControl/>
              <w:suppressAutoHyphens w:val="0"/>
              <w:jc w:val="right"/>
              <w:rPr>
                <w:rFonts w:ascii="Tahoma" w:eastAsia="Times New Roman" w:hAnsi="Tahoma" w:cs="Tahoma"/>
                <w:b/>
                <w:bCs/>
                <w:color w:val="0000FF"/>
                <w:kern w:val="0"/>
                <w:sz w:val="20"/>
                <w:szCs w:val="20"/>
                <w:lang w:eastAsia="fr-FR" w:bidi="ar-SA"/>
              </w:rPr>
            </w:pPr>
            <w:r w:rsidRPr="00B52A0B">
              <w:rPr>
                <w:rFonts w:ascii="Tahoma" w:eastAsia="Times New Roman" w:hAnsi="Tahoma" w:cs="Tahoma"/>
                <w:b/>
                <w:bCs/>
                <w:color w:val="0000FF"/>
                <w:kern w:val="0"/>
                <w:sz w:val="20"/>
                <w:szCs w:val="20"/>
                <w:lang w:eastAsia="fr-FR" w:bidi="ar-SA"/>
              </w:rPr>
              <w:t>3 114 389,75</w:t>
            </w:r>
          </w:p>
        </w:tc>
        <w:tc>
          <w:tcPr>
            <w:tcW w:w="1740" w:type="dxa"/>
            <w:tcBorders>
              <w:top w:val="single" w:sz="8" w:space="0" w:color="auto"/>
              <w:left w:val="nil"/>
              <w:bottom w:val="single" w:sz="8" w:space="0" w:color="auto"/>
              <w:right w:val="single" w:sz="8" w:space="0" w:color="auto"/>
            </w:tcBorders>
            <w:shd w:val="clear" w:color="000000" w:fill="FFFFFF"/>
            <w:noWrap/>
            <w:vAlign w:val="center"/>
            <w:hideMark/>
          </w:tcPr>
          <w:p w14:paraId="1CDC6D60" w14:textId="77777777" w:rsidR="00B52A0B" w:rsidRPr="00B52A0B" w:rsidRDefault="00B52A0B" w:rsidP="00B52A0B">
            <w:pPr>
              <w:widowControl/>
              <w:suppressAutoHyphens w:val="0"/>
              <w:jc w:val="right"/>
              <w:rPr>
                <w:rFonts w:ascii="Tahoma" w:eastAsia="Times New Roman" w:hAnsi="Tahoma" w:cs="Tahoma"/>
                <w:b/>
                <w:bCs/>
                <w:color w:val="0000FF"/>
                <w:kern w:val="0"/>
                <w:sz w:val="20"/>
                <w:szCs w:val="20"/>
                <w:lang w:eastAsia="fr-FR" w:bidi="ar-SA"/>
              </w:rPr>
            </w:pPr>
            <w:r w:rsidRPr="00B52A0B">
              <w:rPr>
                <w:rFonts w:ascii="Tahoma" w:eastAsia="Times New Roman" w:hAnsi="Tahoma" w:cs="Tahoma"/>
                <w:b/>
                <w:bCs/>
                <w:color w:val="0000FF"/>
                <w:kern w:val="0"/>
                <w:sz w:val="20"/>
                <w:szCs w:val="20"/>
                <w:lang w:eastAsia="fr-FR" w:bidi="ar-SA"/>
              </w:rPr>
              <w:t>5 181 875,66</w:t>
            </w:r>
          </w:p>
        </w:tc>
      </w:tr>
    </w:tbl>
    <w:p w14:paraId="3AE53C5E" w14:textId="77777777" w:rsidR="00B52A0B" w:rsidRDefault="00B52A0B" w:rsidP="00AC6A65">
      <w:pPr>
        <w:pStyle w:val="CorpsdetexteMsoNormal"/>
        <w:spacing w:after="0"/>
        <w:rPr>
          <w:rFonts w:ascii="Times New Roman" w:hAnsi="Times New Roman" w:cs="Times New Roman"/>
          <w:color w:val="00B050"/>
          <w:sz w:val="24"/>
        </w:rPr>
      </w:pPr>
    </w:p>
    <w:p w14:paraId="685BCC2B" w14:textId="77777777" w:rsidR="0095032A" w:rsidRPr="00307D63" w:rsidRDefault="0095032A" w:rsidP="00AC6A65">
      <w:pPr>
        <w:pStyle w:val="CorpsdetexteMsoNormal"/>
        <w:spacing w:after="0"/>
        <w:rPr>
          <w:rFonts w:ascii="Times New Roman" w:hAnsi="Times New Roman" w:cs="Times New Roman"/>
          <w:color w:val="00B050"/>
          <w:sz w:val="24"/>
        </w:rPr>
      </w:pPr>
    </w:p>
    <w:p w14:paraId="206FF6FB"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Les principaux investissements prévus en 2026 concernent :</w:t>
      </w:r>
    </w:p>
    <w:p w14:paraId="0262CCDC"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Les études et travaux du restaurant de l’école des Sables pour un montant de 1 275 576 €.</w:t>
      </w:r>
    </w:p>
    <w:p w14:paraId="2359D274"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L’aménagement ou la confortation du réseau routier pour 447 060 €, dont 295 000 € pour la rue des Tilleuls.</w:t>
      </w:r>
    </w:p>
    <w:p w14:paraId="47EB62A7"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Des travaux d’aménagement sur le secteur de Noyon pour 82 900 €.</w:t>
      </w:r>
    </w:p>
    <w:p w14:paraId="2C3483D6"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Des travaux et des équipements sur le bâti scolaire pour 147 440 €. Compte tenu de la diminution des effectifs, il a été décidé d’étudier le rapprochement des deux écoles de Mably Bourg afin de favoriser le bien-être des enfants et de réaliser des économies d’énergie, avec le transfert de l’école maternelle dans les locaux de l’école élémentaire après travaux.</w:t>
      </w:r>
    </w:p>
    <w:p w14:paraId="75B27EC2"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Le matériel des services pour 333 956 € (dont achat de deux véhicules pour 32 000€, 40 200€ de logiciel et matériel informatique, 27 500 € de budget mutualisé avec la DSI, 90 000€ pour une tondeuse hélicoïdale…).</w:t>
      </w:r>
    </w:p>
    <w:p w14:paraId="5BB5C665"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xml:space="preserve">– Des travaux sur les bâtiments (étanchéité accueil et toiture terrasse du centre social pour 34 548,47€, le projet de démolition et désamiantage de </w:t>
      </w:r>
      <w:proofErr w:type="spellStart"/>
      <w:r w:rsidRPr="00673A1F">
        <w:rPr>
          <w:rFonts w:ascii="Calibri" w:hAnsi="Calibri" w:cs="Calibri"/>
          <w:color w:val="000000" w:themeColor="text1"/>
          <w:sz w:val="24"/>
        </w:rPr>
        <w:t>Mâtel</w:t>
      </w:r>
      <w:proofErr w:type="spellEnd"/>
      <w:r w:rsidRPr="00673A1F">
        <w:rPr>
          <w:rFonts w:ascii="Calibri" w:hAnsi="Calibri" w:cs="Calibri"/>
          <w:color w:val="000000" w:themeColor="text1"/>
          <w:sz w:val="24"/>
        </w:rPr>
        <w:t xml:space="preserve"> pour 46 000 € ainsi que 50 000 € d’étude liée au devenir et à l’aménagement futur de ce site). Lancement d’une étude avec une enveloppe de 50 000 € pour retenir un assistant à maitrise d’ouvrage afin de rédiger un programme sur la rénovation ou création d’un bâtiment selon la volonté future de l’équipe politique prochainement installée.</w:t>
      </w:r>
    </w:p>
    <w:p w14:paraId="6788FC83" w14:textId="77777777"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la poursuite du passage de l’éclairage public en LED avec une accélération du programme en 2026 pour un montant de 220 000 € afin de réaliser des économies d’énergies.</w:t>
      </w:r>
    </w:p>
    <w:p w14:paraId="0D4C160B" w14:textId="550A7C61" w:rsidR="00307D63" w:rsidRPr="00673A1F" w:rsidRDefault="00307D63" w:rsidP="007C1B29">
      <w:pPr>
        <w:pStyle w:val="CorpsdetexteMsoNormal"/>
        <w:spacing w:after="0"/>
        <w:jc w:val="both"/>
        <w:rPr>
          <w:rFonts w:ascii="Calibri" w:hAnsi="Calibri" w:cs="Calibri"/>
          <w:color w:val="000000" w:themeColor="text1"/>
          <w:sz w:val="24"/>
        </w:rPr>
      </w:pPr>
      <w:r w:rsidRPr="00673A1F">
        <w:rPr>
          <w:rFonts w:ascii="Calibri" w:hAnsi="Calibri" w:cs="Calibri"/>
          <w:color w:val="000000" w:themeColor="text1"/>
          <w:sz w:val="24"/>
        </w:rPr>
        <w:t xml:space="preserve">– </w:t>
      </w:r>
      <w:r w:rsidR="00C839C5" w:rsidRPr="00673A1F">
        <w:rPr>
          <w:rFonts w:ascii="Calibri" w:hAnsi="Calibri" w:cs="Calibri"/>
          <w:color w:val="000000" w:themeColor="text1"/>
          <w:sz w:val="24"/>
        </w:rPr>
        <w:t xml:space="preserve">Des travaux sur les équipements sportifs </w:t>
      </w:r>
      <w:r w:rsidR="0007555A" w:rsidRPr="00673A1F">
        <w:rPr>
          <w:rFonts w:ascii="Calibri" w:hAnsi="Calibri" w:cs="Calibri"/>
          <w:color w:val="000000" w:themeColor="text1"/>
          <w:sz w:val="24"/>
        </w:rPr>
        <w:t xml:space="preserve">comme </w:t>
      </w:r>
      <w:r w:rsidRPr="00673A1F">
        <w:rPr>
          <w:rFonts w:ascii="Calibri" w:hAnsi="Calibri" w:cs="Calibri"/>
          <w:color w:val="000000" w:themeColor="text1"/>
          <w:sz w:val="24"/>
        </w:rPr>
        <w:t>la rénovation de la résine de surface des terrains</w:t>
      </w:r>
      <w:r w:rsidR="00BD68FB">
        <w:rPr>
          <w:rFonts w:ascii="Calibri" w:hAnsi="Calibri" w:cs="Calibri"/>
          <w:color w:val="000000" w:themeColor="text1"/>
          <w:sz w:val="24"/>
        </w:rPr>
        <w:t xml:space="preserve"> de tennis</w:t>
      </w:r>
      <w:r w:rsidRPr="00673A1F">
        <w:rPr>
          <w:rFonts w:ascii="Calibri" w:hAnsi="Calibri" w:cs="Calibri"/>
          <w:color w:val="000000" w:themeColor="text1"/>
          <w:sz w:val="24"/>
        </w:rPr>
        <w:t xml:space="preserve"> cré</w:t>
      </w:r>
      <w:r w:rsidR="0007555A" w:rsidRPr="00673A1F">
        <w:rPr>
          <w:rFonts w:ascii="Calibri" w:hAnsi="Calibri" w:cs="Calibri"/>
          <w:color w:val="000000" w:themeColor="text1"/>
          <w:sz w:val="24"/>
        </w:rPr>
        <w:t>é</w:t>
      </w:r>
      <w:r w:rsidRPr="00673A1F">
        <w:rPr>
          <w:rFonts w:ascii="Calibri" w:hAnsi="Calibri" w:cs="Calibri"/>
          <w:color w:val="000000" w:themeColor="text1"/>
          <w:sz w:val="24"/>
        </w:rPr>
        <w:t xml:space="preserve">s en 2015 pour 24 000€ et la rénovation complète de deux terrains </w:t>
      </w:r>
      <w:r w:rsidR="00BD68FB">
        <w:rPr>
          <w:rFonts w:ascii="Calibri" w:hAnsi="Calibri" w:cs="Calibri"/>
          <w:color w:val="000000" w:themeColor="text1"/>
          <w:sz w:val="24"/>
        </w:rPr>
        <w:t xml:space="preserve">de tennis </w:t>
      </w:r>
      <w:r w:rsidRPr="00673A1F">
        <w:rPr>
          <w:rFonts w:ascii="Calibri" w:hAnsi="Calibri" w:cs="Calibri"/>
          <w:color w:val="000000" w:themeColor="text1"/>
          <w:sz w:val="24"/>
        </w:rPr>
        <w:t>plus anciens avec la création d’une dalle et d’une résine de finition pour 120 000 €.</w:t>
      </w:r>
    </w:p>
    <w:p w14:paraId="6C26B18A" w14:textId="287F6927" w:rsidR="003D3880" w:rsidRPr="00673A1F" w:rsidRDefault="003D3880">
      <w:pPr>
        <w:pStyle w:val="CorpsdetexteMsoNormal"/>
        <w:spacing w:after="0"/>
        <w:rPr>
          <w:rFonts w:ascii="Calibri" w:hAnsi="Calibri" w:cs="Calibri"/>
          <w:color w:val="000000" w:themeColor="text1"/>
          <w:sz w:val="24"/>
        </w:rPr>
      </w:pPr>
    </w:p>
    <w:p w14:paraId="12AB8536" w14:textId="77777777" w:rsidR="004272BD" w:rsidRDefault="004272BD">
      <w:pPr>
        <w:pStyle w:val="CorpsdetexteMsoNormal"/>
        <w:spacing w:after="0"/>
        <w:rPr>
          <w:rFonts w:ascii="Times New Roman" w:hAnsi="Times New Roman" w:cs="Times New Roman"/>
          <w:color w:val="000000" w:themeColor="text1"/>
          <w:sz w:val="24"/>
          <w:u w:val="single"/>
        </w:rPr>
      </w:pPr>
    </w:p>
    <w:p w14:paraId="5EC75C5F" w14:textId="77777777" w:rsidR="00387605" w:rsidRPr="00673A1F" w:rsidRDefault="00387605">
      <w:pPr>
        <w:pStyle w:val="CorpsdetexteMsoNormal"/>
        <w:spacing w:after="0"/>
        <w:rPr>
          <w:rFonts w:ascii="Times New Roman" w:hAnsi="Times New Roman" w:cs="Times New Roman"/>
          <w:color w:val="000000" w:themeColor="text1"/>
          <w:sz w:val="24"/>
          <w:u w:val="single"/>
        </w:rPr>
      </w:pPr>
    </w:p>
    <w:p w14:paraId="2868E744" w14:textId="77777777" w:rsidR="00621F2E" w:rsidRPr="006D4451" w:rsidRDefault="00621F2E" w:rsidP="00621F2E">
      <w:pPr>
        <w:pStyle w:val="CorpsdetexteMsoNormal"/>
        <w:spacing w:after="0"/>
        <w:rPr>
          <w:rFonts w:asciiTheme="minorHAnsi" w:hAnsiTheme="minorHAnsi" w:cstheme="minorHAnsi"/>
          <w:b/>
          <w:bCs/>
          <w:color w:val="000000" w:themeColor="text1"/>
          <w:sz w:val="24"/>
          <w:u w:val="single"/>
        </w:rPr>
      </w:pPr>
      <w:r w:rsidRPr="006D4451">
        <w:rPr>
          <w:rFonts w:asciiTheme="minorHAnsi" w:hAnsiTheme="minorHAnsi" w:cstheme="minorHAnsi"/>
          <w:b/>
          <w:bCs/>
          <w:color w:val="000000" w:themeColor="text1"/>
          <w:sz w:val="24"/>
          <w:u w:val="single"/>
        </w:rPr>
        <w:lastRenderedPageBreak/>
        <w:t xml:space="preserve">LES RECETTES D’INVESTISSEMENT </w:t>
      </w:r>
    </w:p>
    <w:p w14:paraId="6246B9CA" w14:textId="77777777" w:rsidR="00621F2E" w:rsidRPr="00673A1F" w:rsidRDefault="00621F2E" w:rsidP="00621F2E">
      <w:pPr>
        <w:pStyle w:val="CorpsdetexteMsoNormal"/>
        <w:spacing w:after="0"/>
        <w:rPr>
          <w:rFonts w:ascii="Times New Roman" w:hAnsi="Times New Roman" w:cs="Times New Roman"/>
          <w:color w:val="000000" w:themeColor="text1"/>
          <w:sz w:val="24"/>
          <w:u w:val="single"/>
        </w:rPr>
      </w:pPr>
    </w:p>
    <w:p w14:paraId="4A16821E" w14:textId="77777777" w:rsidR="00621F2E" w:rsidRPr="007F397E" w:rsidRDefault="00621F2E" w:rsidP="00621F2E">
      <w:pPr>
        <w:pStyle w:val="CorpsdetexteMsoNormal"/>
        <w:spacing w:after="0"/>
        <w:rPr>
          <w:rFonts w:asciiTheme="minorHAnsi" w:hAnsiTheme="minorHAnsi" w:cstheme="minorHAnsi"/>
          <w:color w:val="000000" w:themeColor="text1"/>
          <w:sz w:val="24"/>
        </w:rPr>
      </w:pPr>
      <w:r w:rsidRPr="007F397E">
        <w:rPr>
          <w:rFonts w:asciiTheme="minorHAnsi" w:hAnsiTheme="minorHAnsi" w:cstheme="minorHAnsi"/>
          <w:color w:val="000000" w:themeColor="text1"/>
          <w:sz w:val="24"/>
        </w:rPr>
        <w:t>Le financement des dépenses d’investissement prévues est tiré des recettes suivantes :</w:t>
      </w:r>
    </w:p>
    <w:p w14:paraId="6CD2F9EC" w14:textId="77777777" w:rsidR="008B02FB" w:rsidRDefault="008B02FB" w:rsidP="00621F2E">
      <w:pPr>
        <w:pStyle w:val="CorpsdetexteMsoNormal"/>
        <w:spacing w:after="0"/>
        <w:rPr>
          <w:rFonts w:ascii="Times New Roman" w:hAnsi="Times New Roman" w:cs="Times New Roman"/>
          <w:color w:val="00B050"/>
          <w:sz w:val="24"/>
        </w:rPr>
      </w:pPr>
    </w:p>
    <w:tbl>
      <w:tblPr>
        <w:tblW w:w="9488" w:type="dxa"/>
        <w:tblCellMar>
          <w:left w:w="70" w:type="dxa"/>
          <w:right w:w="70" w:type="dxa"/>
        </w:tblCellMar>
        <w:tblLook w:val="04A0" w:firstRow="1" w:lastRow="0" w:firstColumn="1" w:lastColumn="0" w:noHBand="0" w:noVBand="1"/>
      </w:tblPr>
      <w:tblGrid>
        <w:gridCol w:w="4526"/>
        <w:gridCol w:w="1560"/>
        <w:gridCol w:w="1701"/>
        <w:gridCol w:w="1701"/>
      </w:tblGrid>
      <w:tr w:rsidR="008B02FB" w:rsidRPr="008B02FB" w14:paraId="6BB33CEB" w14:textId="77777777" w:rsidTr="00DF46F8">
        <w:trPr>
          <w:trHeight w:val="525"/>
        </w:trPr>
        <w:tc>
          <w:tcPr>
            <w:tcW w:w="4526" w:type="dxa"/>
            <w:tcBorders>
              <w:top w:val="single" w:sz="8" w:space="0" w:color="auto"/>
              <w:left w:val="single" w:sz="8" w:space="0" w:color="auto"/>
              <w:bottom w:val="single" w:sz="8" w:space="0" w:color="auto"/>
              <w:right w:val="nil"/>
            </w:tcBorders>
            <w:shd w:val="clear" w:color="auto" w:fill="auto"/>
            <w:noWrap/>
            <w:vAlign w:val="center"/>
            <w:hideMark/>
          </w:tcPr>
          <w:p w14:paraId="0C4BC3F4" w14:textId="77777777" w:rsidR="008B02FB" w:rsidRPr="008B02FB" w:rsidRDefault="008B02FB" w:rsidP="008B02FB">
            <w:pPr>
              <w:widowControl/>
              <w:suppressAutoHyphens w:val="0"/>
              <w:jc w:val="center"/>
              <w:rPr>
                <w:rFonts w:ascii="Tahoma" w:eastAsia="Times New Roman" w:hAnsi="Tahoma" w:cs="Tahoma"/>
                <w:b/>
                <w:bCs/>
                <w:kern w:val="0"/>
                <w:sz w:val="24"/>
                <w:lang w:eastAsia="fr-FR" w:bidi="ar-SA"/>
              </w:rPr>
            </w:pPr>
            <w:r w:rsidRPr="008B02FB">
              <w:rPr>
                <w:rFonts w:ascii="Tahoma" w:eastAsia="Times New Roman" w:hAnsi="Tahoma" w:cs="Tahoma"/>
                <w:b/>
                <w:bCs/>
                <w:kern w:val="0"/>
                <w:sz w:val="24"/>
                <w:lang w:eastAsia="fr-FR" w:bidi="ar-SA"/>
              </w:rPr>
              <w:t>RECETTES</w:t>
            </w:r>
          </w:p>
        </w:tc>
        <w:tc>
          <w:tcPr>
            <w:tcW w:w="15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1A91EB6" w14:textId="77777777" w:rsidR="008B02FB" w:rsidRPr="008B02FB" w:rsidRDefault="008B02FB" w:rsidP="008B02FB">
            <w:pPr>
              <w:widowControl/>
              <w:suppressAutoHyphens w:val="0"/>
              <w:jc w:val="center"/>
              <w:rPr>
                <w:rFonts w:ascii="Tahoma" w:eastAsia="Times New Roman" w:hAnsi="Tahoma" w:cs="Tahoma"/>
                <w:b/>
                <w:bCs/>
                <w:kern w:val="0"/>
                <w:sz w:val="20"/>
                <w:szCs w:val="20"/>
                <w:lang w:eastAsia="fr-FR" w:bidi="ar-SA"/>
              </w:rPr>
            </w:pPr>
            <w:r w:rsidRPr="008B02FB">
              <w:rPr>
                <w:rFonts w:ascii="Tahoma" w:eastAsia="Times New Roman" w:hAnsi="Tahoma" w:cs="Tahoma"/>
                <w:b/>
                <w:bCs/>
                <w:kern w:val="0"/>
                <w:sz w:val="20"/>
                <w:szCs w:val="20"/>
                <w:lang w:eastAsia="fr-FR" w:bidi="ar-SA"/>
              </w:rPr>
              <w:t>BP+DM 2025</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600C195C" w14:textId="77777777" w:rsidR="008B02FB" w:rsidRPr="008B02FB" w:rsidRDefault="008B02FB" w:rsidP="008B02FB">
            <w:pPr>
              <w:widowControl/>
              <w:suppressAutoHyphens w:val="0"/>
              <w:jc w:val="center"/>
              <w:rPr>
                <w:rFonts w:ascii="Tahoma" w:eastAsia="Times New Roman" w:hAnsi="Tahoma" w:cs="Tahoma"/>
                <w:b/>
                <w:bCs/>
                <w:kern w:val="0"/>
                <w:sz w:val="20"/>
                <w:szCs w:val="20"/>
                <w:lang w:eastAsia="fr-FR" w:bidi="ar-SA"/>
              </w:rPr>
            </w:pPr>
            <w:r w:rsidRPr="008B02FB">
              <w:rPr>
                <w:rFonts w:ascii="Tahoma" w:eastAsia="Times New Roman" w:hAnsi="Tahoma" w:cs="Tahoma"/>
                <w:b/>
                <w:bCs/>
                <w:kern w:val="0"/>
                <w:sz w:val="20"/>
                <w:szCs w:val="20"/>
                <w:lang w:eastAsia="fr-FR" w:bidi="ar-SA"/>
              </w:rPr>
              <w:t>CFU PROVISOIRE 2025</w:t>
            </w:r>
          </w:p>
        </w:tc>
        <w:tc>
          <w:tcPr>
            <w:tcW w:w="1701" w:type="dxa"/>
            <w:tcBorders>
              <w:top w:val="single" w:sz="8" w:space="0" w:color="auto"/>
              <w:left w:val="nil"/>
              <w:bottom w:val="single" w:sz="8" w:space="0" w:color="auto"/>
              <w:right w:val="single" w:sz="8" w:space="0" w:color="auto"/>
            </w:tcBorders>
            <w:shd w:val="clear" w:color="000000" w:fill="FFFFFF"/>
            <w:noWrap/>
            <w:vAlign w:val="center"/>
            <w:hideMark/>
          </w:tcPr>
          <w:p w14:paraId="4B35D82E" w14:textId="77777777" w:rsidR="008B02FB" w:rsidRPr="008B02FB" w:rsidRDefault="008B02FB" w:rsidP="008B02FB">
            <w:pPr>
              <w:widowControl/>
              <w:suppressAutoHyphens w:val="0"/>
              <w:jc w:val="center"/>
              <w:rPr>
                <w:rFonts w:ascii="Tahoma" w:eastAsia="Times New Roman" w:hAnsi="Tahoma" w:cs="Tahoma"/>
                <w:b/>
                <w:bCs/>
                <w:kern w:val="0"/>
                <w:sz w:val="20"/>
                <w:szCs w:val="20"/>
                <w:lang w:eastAsia="fr-FR" w:bidi="ar-SA"/>
              </w:rPr>
            </w:pPr>
            <w:r w:rsidRPr="008B02FB">
              <w:rPr>
                <w:rFonts w:ascii="Tahoma" w:eastAsia="Times New Roman" w:hAnsi="Tahoma" w:cs="Tahoma"/>
                <w:b/>
                <w:bCs/>
                <w:kern w:val="0"/>
                <w:sz w:val="20"/>
                <w:szCs w:val="20"/>
                <w:lang w:eastAsia="fr-FR" w:bidi="ar-SA"/>
              </w:rPr>
              <w:t>BP 2026</w:t>
            </w:r>
          </w:p>
        </w:tc>
      </w:tr>
      <w:tr w:rsidR="008B02FB" w:rsidRPr="008B02FB" w14:paraId="1C6B88CB" w14:textId="77777777" w:rsidTr="00DF46F8">
        <w:trPr>
          <w:trHeight w:val="300"/>
        </w:trPr>
        <w:tc>
          <w:tcPr>
            <w:tcW w:w="4526" w:type="dxa"/>
            <w:tcBorders>
              <w:top w:val="nil"/>
              <w:left w:val="single" w:sz="8" w:space="0" w:color="auto"/>
              <w:bottom w:val="nil"/>
              <w:right w:val="nil"/>
            </w:tcBorders>
            <w:shd w:val="clear" w:color="000000" w:fill="FFFFFF"/>
            <w:noWrap/>
            <w:vAlign w:val="center"/>
            <w:hideMark/>
          </w:tcPr>
          <w:p w14:paraId="5634E5E7" w14:textId="0386DA94"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10 - Dotations, fonds divers et réserves (affectation de résultats)</w:t>
            </w:r>
          </w:p>
        </w:tc>
        <w:tc>
          <w:tcPr>
            <w:tcW w:w="1560" w:type="dxa"/>
            <w:tcBorders>
              <w:top w:val="nil"/>
              <w:left w:val="single" w:sz="8" w:space="0" w:color="auto"/>
              <w:bottom w:val="nil"/>
              <w:right w:val="single" w:sz="8" w:space="0" w:color="auto"/>
            </w:tcBorders>
            <w:shd w:val="clear" w:color="000000" w:fill="FFFFFF"/>
            <w:noWrap/>
            <w:vAlign w:val="center"/>
            <w:hideMark/>
          </w:tcPr>
          <w:p w14:paraId="4664A35D"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1 230 766,93</w:t>
            </w:r>
          </w:p>
        </w:tc>
        <w:tc>
          <w:tcPr>
            <w:tcW w:w="1701" w:type="dxa"/>
            <w:tcBorders>
              <w:top w:val="nil"/>
              <w:left w:val="single" w:sz="4" w:space="0" w:color="auto"/>
              <w:bottom w:val="nil"/>
              <w:right w:val="single" w:sz="8" w:space="0" w:color="auto"/>
            </w:tcBorders>
            <w:shd w:val="clear" w:color="000000" w:fill="FFFFFF"/>
            <w:noWrap/>
            <w:vAlign w:val="center"/>
            <w:hideMark/>
          </w:tcPr>
          <w:p w14:paraId="1DDBF576"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1 213 810,26</w:t>
            </w:r>
          </w:p>
        </w:tc>
        <w:tc>
          <w:tcPr>
            <w:tcW w:w="1701" w:type="dxa"/>
            <w:tcBorders>
              <w:top w:val="nil"/>
              <w:left w:val="single" w:sz="4" w:space="0" w:color="auto"/>
              <w:bottom w:val="nil"/>
              <w:right w:val="single" w:sz="8" w:space="0" w:color="auto"/>
            </w:tcBorders>
            <w:shd w:val="clear" w:color="auto" w:fill="auto"/>
            <w:noWrap/>
            <w:vAlign w:val="center"/>
            <w:hideMark/>
          </w:tcPr>
          <w:p w14:paraId="1A647F12"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1 566 264,19</w:t>
            </w:r>
          </w:p>
        </w:tc>
      </w:tr>
      <w:tr w:rsidR="008B02FB" w:rsidRPr="008B02FB" w14:paraId="710DF4FC" w14:textId="77777777" w:rsidTr="00DF46F8">
        <w:trPr>
          <w:trHeight w:val="300"/>
        </w:trPr>
        <w:tc>
          <w:tcPr>
            <w:tcW w:w="4526" w:type="dxa"/>
            <w:tcBorders>
              <w:top w:val="nil"/>
              <w:left w:val="single" w:sz="8" w:space="0" w:color="auto"/>
              <w:bottom w:val="nil"/>
              <w:right w:val="nil"/>
            </w:tcBorders>
            <w:shd w:val="clear" w:color="000000" w:fill="FFFFFF"/>
            <w:noWrap/>
            <w:vAlign w:val="center"/>
            <w:hideMark/>
          </w:tcPr>
          <w:p w14:paraId="646B9083"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13 - Subventions :</w:t>
            </w:r>
          </w:p>
        </w:tc>
        <w:tc>
          <w:tcPr>
            <w:tcW w:w="1560" w:type="dxa"/>
            <w:tcBorders>
              <w:top w:val="nil"/>
              <w:left w:val="single" w:sz="8" w:space="0" w:color="auto"/>
              <w:bottom w:val="nil"/>
              <w:right w:val="single" w:sz="8" w:space="0" w:color="auto"/>
            </w:tcBorders>
            <w:shd w:val="clear" w:color="000000" w:fill="FFFFFF"/>
            <w:noWrap/>
            <w:vAlign w:val="center"/>
            <w:hideMark/>
          </w:tcPr>
          <w:p w14:paraId="0D93D759"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152 312,00</w:t>
            </w:r>
          </w:p>
        </w:tc>
        <w:tc>
          <w:tcPr>
            <w:tcW w:w="1701" w:type="dxa"/>
            <w:tcBorders>
              <w:top w:val="nil"/>
              <w:left w:val="single" w:sz="4" w:space="0" w:color="auto"/>
              <w:bottom w:val="nil"/>
              <w:right w:val="single" w:sz="8" w:space="0" w:color="auto"/>
            </w:tcBorders>
            <w:shd w:val="clear" w:color="000000" w:fill="FFFFFF"/>
            <w:noWrap/>
            <w:vAlign w:val="center"/>
            <w:hideMark/>
          </w:tcPr>
          <w:p w14:paraId="7BB91811"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199 016,35</w:t>
            </w:r>
          </w:p>
        </w:tc>
        <w:tc>
          <w:tcPr>
            <w:tcW w:w="1701" w:type="dxa"/>
            <w:tcBorders>
              <w:top w:val="nil"/>
              <w:left w:val="single" w:sz="4" w:space="0" w:color="auto"/>
              <w:bottom w:val="nil"/>
              <w:right w:val="single" w:sz="8" w:space="0" w:color="auto"/>
            </w:tcBorders>
            <w:shd w:val="clear" w:color="000000" w:fill="FFFFFF"/>
            <w:noWrap/>
            <w:vAlign w:val="center"/>
            <w:hideMark/>
          </w:tcPr>
          <w:p w14:paraId="06DD40DC"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643 433,00</w:t>
            </w:r>
          </w:p>
        </w:tc>
      </w:tr>
      <w:tr w:rsidR="008B02FB" w:rsidRPr="008B02FB" w14:paraId="5F2BDEDD" w14:textId="77777777" w:rsidTr="00DF46F8">
        <w:trPr>
          <w:trHeight w:val="300"/>
        </w:trPr>
        <w:tc>
          <w:tcPr>
            <w:tcW w:w="4526" w:type="dxa"/>
            <w:tcBorders>
              <w:top w:val="nil"/>
              <w:left w:val="single" w:sz="8" w:space="0" w:color="auto"/>
              <w:bottom w:val="nil"/>
              <w:right w:val="nil"/>
            </w:tcBorders>
            <w:shd w:val="clear" w:color="000000" w:fill="FFFFFF"/>
            <w:noWrap/>
            <w:vAlign w:val="center"/>
            <w:hideMark/>
          </w:tcPr>
          <w:p w14:paraId="3F7C692C"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RAR CHAP 13*</w:t>
            </w:r>
          </w:p>
        </w:tc>
        <w:tc>
          <w:tcPr>
            <w:tcW w:w="1560" w:type="dxa"/>
            <w:tcBorders>
              <w:top w:val="nil"/>
              <w:left w:val="single" w:sz="8" w:space="0" w:color="auto"/>
              <w:bottom w:val="nil"/>
              <w:right w:val="single" w:sz="8" w:space="0" w:color="auto"/>
            </w:tcBorders>
            <w:shd w:val="clear" w:color="000000" w:fill="FFFFFF"/>
            <w:noWrap/>
            <w:vAlign w:val="center"/>
            <w:hideMark/>
          </w:tcPr>
          <w:p w14:paraId="22DBA01E"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c>
          <w:tcPr>
            <w:tcW w:w="1701" w:type="dxa"/>
            <w:tcBorders>
              <w:top w:val="nil"/>
              <w:left w:val="single" w:sz="4" w:space="0" w:color="auto"/>
              <w:bottom w:val="nil"/>
              <w:right w:val="single" w:sz="8" w:space="0" w:color="auto"/>
            </w:tcBorders>
            <w:shd w:val="clear" w:color="000000" w:fill="FFFFFF"/>
            <w:noWrap/>
            <w:vAlign w:val="center"/>
            <w:hideMark/>
          </w:tcPr>
          <w:p w14:paraId="5E9A5E49"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c>
          <w:tcPr>
            <w:tcW w:w="1701" w:type="dxa"/>
            <w:tcBorders>
              <w:top w:val="nil"/>
              <w:left w:val="single" w:sz="4" w:space="0" w:color="auto"/>
              <w:bottom w:val="nil"/>
              <w:right w:val="single" w:sz="8" w:space="0" w:color="auto"/>
            </w:tcBorders>
            <w:shd w:val="clear" w:color="000000" w:fill="FFFFFF"/>
            <w:noWrap/>
            <w:vAlign w:val="center"/>
            <w:hideMark/>
          </w:tcPr>
          <w:p w14:paraId="632009FB"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13 921,00</w:t>
            </w:r>
          </w:p>
        </w:tc>
      </w:tr>
      <w:tr w:rsidR="008B02FB" w:rsidRPr="008B02FB" w14:paraId="6AC0F60D" w14:textId="77777777" w:rsidTr="00DF46F8">
        <w:trPr>
          <w:trHeight w:val="300"/>
        </w:trPr>
        <w:tc>
          <w:tcPr>
            <w:tcW w:w="4526" w:type="dxa"/>
            <w:tcBorders>
              <w:top w:val="nil"/>
              <w:left w:val="single" w:sz="8" w:space="0" w:color="auto"/>
              <w:bottom w:val="nil"/>
              <w:right w:val="nil"/>
            </w:tcBorders>
            <w:shd w:val="clear" w:color="000000" w:fill="FFFFFF"/>
            <w:noWrap/>
            <w:vAlign w:val="center"/>
            <w:hideMark/>
          </w:tcPr>
          <w:p w14:paraId="3111A7B7"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RAR 55*</w:t>
            </w:r>
          </w:p>
        </w:tc>
        <w:tc>
          <w:tcPr>
            <w:tcW w:w="1560" w:type="dxa"/>
            <w:tcBorders>
              <w:top w:val="nil"/>
              <w:left w:val="single" w:sz="8" w:space="0" w:color="auto"/>
              <w:bottom w:val="nil"/>
              <w:right w:val="single" w:sz="8" w:space="0" w:color="auto"/>
            </w:tcBorders>
            <w:shd w:val="clear" w:color="000000" w:fill="FFFFFF"/>
            <w:noWrap/>
            <w:vAlign w:val="center"/>
            <w:hideMark/>
          </w:tcPr>
          <w:p w14:paraId="0D5BF2BF"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c>
          <w:tcPr>
            <w:tcW w:w="1701" w:type="dxa"/>
            <w:tcBorders>
              <w:top w:val="nil"/>
              <w:left w:val="single" w:sz="4" w:space="0" w:color="auto"/>
              <w:bottom w:val="nil"/>
              <w:right w:val="single" w:sz="8" w:space="0" w:color="auto"/>
            </w:tcBorders>
            <w:shd w:val="clear" w:color="000000" w:fill="FFFFFF"/>
            <w:noWrap/>
            <w:vAlign w:val="center"/>
            <w:hideMark/>
          </w:tcPr>
          <w:p w14:paraId="1B7C4602"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c>
          <w:tcPr>
            <w:tcW w:w="1701" w:type="dxa"/>
            <w:tcBorders>
              <w:top w:val="nil"/>
              <w:left w:val="single" w:sz="4" w:space="0" w:color="auto"/>
              <w:bottom w:val="nil"/>
              <w:right w:val="single" w:sz="8" w:space="0" w:color="auto"/>
            </w:tcBorders>
            <w:shd w:val="clear" w:color="000000" w:fill="FFFFFF"/>
            <w:noWrap/>
            <w:vAlign w:val="center"/>
            <w:hideMark/>
          </w:tcPr>
          <w:p w14:paraId="09966C2F"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27 460,00</w:t>
            </w:r>
          </w:p>
        </w:tc>
      </w:tr>
      <w:tr w:rsidR="008B02FB" w:rsidRPr="008B02FB" w14:paraId="0AE1C728" w14:textId="77777777" w:rsidTr="00DF46F8">
        <w:trPr>
          <w:trHeight w:val="300"/>
        </w:trPr>
        <w:tc>
          <w:tcPr>
            <w:tcW w:w="4526" w:type="dxa"/>
            <w:tcBorders>
              <w:top w:val="nil"/>
              <w:left w:val="single" w:sz="8" w:space="0" w:color="auto"/>
              <w:bottom w:val="nil"/>
              <w:right w:val="nil"/>
            </w:tcBorders>
            <w:shd w:val="clear" w:color="000000" w:fill="FFFFFF"/>
            <w:noWrap/>
            <w:vAlign w:val="center"/>
            <w:hideMark/>
          </w:tcPr>
          <w:p w14:paraId="07AC4CA8" w14:textId="5D0A700C"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204 - Subventions d'équipement versées</w:t>
            </w:r>
          </w:p>
        </w:tc>
        <w:tc>
          <w:tcPr>
            <w:tcW w:w="1560" w:type="dxa"/>
            <w:tcBorders>
              <w:top w:val="nil"/>
              <w:left w:val="single" w:sz="8" w:space="0" w:color="auto"/>
              <w:bottom w:val="nil"/>
              <w:right w:val="single" w:sz="8" w:space="0" w:color="auto"/>
            </w:tcBorders>
            <w:shd w:val="clear" w:color="000000" w:fill="FFFFFF"/>
            <w:noWrap/>
            <w:vAlign w:val="center"/>
            <w:hideMark/>
          </w:tcPr>
          <w:p w14:paraId="78058D23"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259,00</w:t>
            </w:r>
          </w:p>
        </w:tc>
        <w:tc>
          <w:tcPr>
            <w:tcW w:w="1701" w:type="dxa"/>
            <w:tcBorders>
              <w:top w:val="nil"/>
              <w:left w:val="single" w:sz="4" w:space="0" w:color="auto"/>
              <w:bottom w:val="nil"/>
              <w:right w:val="single" w:sz="8" w:space="0" w:color="auto"/>
            </w:tcBorders>
            <w:shd w:val="clear" w:color="000000" w:fill="FFFFFF"/>
            <w:noWrap/>
            <w:vAlign w:val="center"/>
            <w:hideMark/>
          </w:tcPr>
          <w:p w14:paraId="08047C31"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258,82</w:t>
            </w:r>
          </w:p>
        </w:tc>
        <w:tc>
          <w:tcPr>
            <w:tcW w:w="1701" w:type="dxa"/>
            <w:tcBorders>
              <w:top w:val="nil"/>
              <w:left w:val="single" w:sz="4" w:space="0" w:color="auto"/>
              <w:bottom w:val="nil"/>
              <w:right w:val="single" w:sz="8" w:space="0" w:color="auto"/>
            </w:tcBorders>
            <w:shd w:val="clear" w:color="000000" w:fill="FFFFFF"/>
            <w:noWrap/>
            <w:vAlign w:val="center"/>
            <w:hideMark/>
          </w:tcPr>
          <w:p w14:paraId="2F1D1CAC"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r>
      <w:tr w:rsidR="008B02FB" w:rsidRPr="008B02FB" w14:paraId="324FE92C" w14:textId="77777777" w:rsidTr="00DF46F8">
        <w:trPr>
          <w:trHeight w:val="300"/>
        </w:trPr>
        <w:tc>
          <w:tcPr>
            <w:tcW w:w="4526" w:type="dxa"/>
            <w:tcBorders>
              <w:top w:val="nil"/>
              <w:left w:val="single" w:sz="8" w:space="0" w:color="auto"/>
              <w:bottom w:val="nil"/>
              <w:right w:val="nil"/>
            </w:tcBorders>
            <w:shd w:val="clear" w:color="000000" w:fill="FFFFFF"/>
            <w:vAlign w:val="center"/>
            <w:hideMark/>
          </w:tcPr>
          <w:p w14:paraId="12A206C0" w14:textId="6DA3652A"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024 - Produits des cessions :</w:t>
            </w:r>
          </w:p>
        </w:tc>
        <w:tc>
          <w:tcPr>
            <w:tcW w:w="1560" w:type="dxa"/>
            <w:tcBorders>
              <w:top w:val="nil"/>
              <w:left w:val="single" w:sz="8" w:space="0" w:color="auto"/>
              <w:bottom w:val="nil"/>
              <w:right w:val="single" w:sz="8" w:space="0" w:color="auto"/>
            </w:tcBorders>
            <w:shd w:val="clear" w:color="000000" w:fill="FFFFFF"/>
            <w:noWrap/>
            <w:vAlign w:val="center"/>
            <w:hideMark/>
          </w:tcPr>
          <w:p w14:paraId="6CE9B695"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261 500,00</w:t>
            </w:r>
          </w:p>
        </w:tc>
        <w:tc>
          <w:tcPr>
            <w:tcW w:w="1701" w:type="dxa"/>
            <w:tcBorders>
              <w:top w:val="nil"/>
              <w:left w:val="single" w:sz="4" w:space="0" w:color="auto"/>
              <w:bottom w:val="nil"/>
              <w:right w:val="single" w:sz="8" w:space="0" w:color="auto"/>
            </w:tcBorders>
            <w:shd w:val="clear" w:color="000000" w:fill="FFFFFF"/>
            <w:noWrap/>
            <w:vAlign w:val="center"/>
            <w:hideMark/>
          </w:tcPr>
          <w:p w14:paraId="5D0E733B"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c>
          <w:tcPr>
            <w:tcW w:w="1701" w:type="dxa"/>
            <w:tcBorders>
              <w:top w:val="nil"/>
              <w:left w:val="single" w:sz="4" w:space="0" w:color="auto"/>
              <w:bottom w:val="nil"/>
              <w:right w:val="single" w:sz="8" w:space="0" w:color="auto"/>
            </w:tcBorders>
            <w:shd w:val="clear" w:color="auto" w:fill="auto"/>
            <w:noWrap/>
            <w:vAlign w:val="center"/>
            <w:hideMark/>
          </w:tcPr>
          <w:p w14:paraId="0E677714"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284 238,00</w:t>
            </w:r>
          </w:p>
        </w:tc>
      </w:tr>
      <w:tr w:rsidR="008B02FB" w:rsidRPr="008B02FB" w14:paraId="38B8A49C" w14:textId="77777777" w:rsidTr="00DF46F8">
        <w:trPr>
          <w:trHeight w:val="300"/>
        </w:trPr>
        <w:tc>
          <w:tcPr>
            <w:tcW w:w="4526" w:type="dxa"/>
            <w:tcBorders>
              <w:top w:val="single" w:sz="4" w:space="0" w:color="auto"/>
              <w:left w:val="single" w:sz="8" w:space="0" w:color="auto"/>
              <w:bottom w:val="single" w:sz="4" w:space="0" w:color="auto"/>
              <w:right w:val="nil"/>
            </w:tcBorders>
            <w:shd w:val="clear" w:color="000000" w:fill="FFFFFF"/>
            <w:noWrap/>
            <w:vAlign w:val="center"/>
            <w:hideMark/>
          </w:tcPr>
          <w:p w14:paraId="3EB10B96" w14:textId="77777777" w:rsidR="008B02FB" w:rsidRPr="008B02FB" w:rsidRDefault="008B02FB" w:rsidP="008B02FB">
            <w:pPr>
              <w:widowControl/>
              <w:suppressAutoHyphens w:val="0"/>
              <w:ind w:firstLineChars="200" w:firstLine="402"/>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SOUS-TOTAL</w:t>
            </w:r>
          </w:p>
        </w:tc>
        <w:tc>
          <w:tcPr>
            <w:tcW w:w="156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291641BA" w14:textId="77777777" w:rsidR="008B02FB" w:rsidRPr="008B02FB" w:rsidRDefault="008B02FB" w:rsidP="008B02FB">
            <w:pPr>
              <w:widowControl/>
              <w:suppressAutoHyphens w:val="0"/>
              <w:jc w:val="right"/>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1 644 837,93</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5E433F1" w14:textId="77777777" w:rsidR="008B02FB" w:rsidRPr="008B02FB" w:rsidRDefault="008B02FB" w:rsidP="008B02FB">
            <w:pPr>
              <w:widowControl/>
              <w:suppressAutoHyphens w:val="0"/>
              <w:jc w:val="right"/>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1 413 085,43</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EA9874F" w14:textId="77777777" w:rsidR="008B02FB" w:rsidRPr="008B02FB" w:rsidRDefault="008B02FB" w:rsidP="008B02FB">
            <w:pPr>
              <w:widowControl/>
              <w:suppressAutoHyphens w:val="0"/>
              <w:jc w:val="right"/>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2 535 316,19</w:t>
            </w:r>
          </w:p>
        </w:tc>
      </w:tr>
      <w:tr w:rsidR="008B02FB" w:rsidRPr="008B02FB" w14:paraId="01AAF265" w14:textId="77777777" w:rsidTr="00DF46F8">
        <w:trPr>
          <w:trHeight w:val="300"/>
        </w:trPr>
        <w:tc>
          <w:tcPr>
            <w:tcW w:w="4526" w:type="dxa"/>
            <w:tcBorders>
              <w:top w:val="nil"/>
              <w:left w:val="single" w:sz="8" w:space="0" w:color="auto"/>
              <w:bottom w:val="nil"/>
              <w:right w:val="nil"/>
            </w:tcBorders>
            <w:shd w:val="clear" w:color="000000" w:fill="FFFFFF"/>
            <w:vAlign w:val="center"/>
            <w:hideMark/>
          </w:tcPr>
          <w:p w14:paraId="1E8FD661"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040 - Dotations aux amortissements :</w:t>
            </w:r>
          </w:p>
        </w:tc>
        <w:tc>
          <w:tcPr>
            <w:tcW w:w="1560" w:type="dxa"/>
            <w:tcBorders>
              <w:top w:val="nil"/>
              <w:left w:val="single" w:sz="8" w:space="0" w:color="auto"/>
              <w:bottom w:val="nil"/>
              <w:right w:val="single" w:sz="8" w:space="0" w:color="auto"/>
            </w:tcBorders>
            <w:shd w:val="clear" w:color="000000" w:fill="FFFFFF"/>
            <w:noWrap/>
            <w:vAlign w:val="center"/>
            <w:hideMark/>
          </w:tcPr>
          <w:p w14:paraId="0F201BB0"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500 000,00</w:t>
            </w:r>
          </w:p>
        </w:tc>
        <w:tc>
          <w:tcPr>
            <w:tcW w:w="1701" w:type="dxa"/>
            <w:tcBorders>
              <w:top w:val="nil"/>
              <w:left w:val="single" w:sz="4" w:space="0" w:color="auto"/>
              <w:bottom w:val="nil"/>
              <w:right w:val="single" w:sz="8" w:space="0" w:color="auto"/>
            </w:tcBorders>
            <w:shd w:val="clear" w:color="000000" w:fill="FFFFFF"/>
            <w:noWrap/>
            <w:vAlign w:val="center"/>
            <w:hideMark/>
          </w:tcPr>
          <w:p w14:paraId="5DD2D73F"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542 160,54</w:t>
            </w:r>
          </w:p>
        </w:tc>
        <w:tc>
          <w:tcPr>
            <w:tcW w:w="1701" w:type="dxa"/>
            <w:tcBorders>
              <w:top w:val="nil"/>
              <w:left w:val="single" w:sz="4" w:space="0" w:color="auto"/>
              <w:bottom w:val="nil"/>
              <w:right w:val="single" w:sz="8" w:space="0" w:color="auto"/>
            </w:tcBorders>
            <w:shd w:val="clear" w:color="000000" w:fill="FFFFFF"/>
            <w:noWrap/>
            <w:vAlign w:val="center"/>
            <w:hideMark/>
          </w:tcPr>
          <w:p w14:paraId="7C988172"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500 000,00</w:t>
            </w:r>
          </w:p>
        </w:tc>
      </w:tr>
      <w:tr w:rsidR="008B02FB" w:rsidRPr="008B02FB" w14:paraId="5D6CCCFE" w14:textId="77777777" w:rsidTr="00DF46F8">
        <w:trPr>
          <w:trHeight w:val="300"/>
        </w:trPr>
        <w:tc>
          <w:tcPr>
            <w:tcW w:w="4526" w:type="dxa"/>
            <w:tcBorders>
              <w:top w:val="nil"/>
              <w:left w:val="single" w:sz="8" w:space="0" w:color="auto"/>
              <w:bottom w:val="nil"/>
              <w:right w:val="nil"/>
            </w:tcBorders>
            <w:shd w:val="clear" w:color="000000" w:fill="FFFFFF"/>
            <w:vAlign w:val="center"/>
            <w:hideMark/>
          </w:tcPr>
          <w:p w14:paraId="1621C976"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021 - Virement de la section de fonctionnement :</w:t>
            </w:r>
          </w:p>
        </w:tc>
        <w:tc>
          <w:tcPr>
            <w:tcW w:w="1560" w:type="dxa"/>
            <w:tcBorders>
              <w:top w:val="nil"/>
              <w:left w:val="single" w:sz="8" w:space="0" w:color="auto"/>
              <w:bottom w:val="nil"/>
              <w:right w:val="single" w:sz="8" w:space="0" w:color="auto"/>
            </w:tcBorders>
            <w:shd w:val="clear" w:color="000000" w:fill="FFFFFF"/>
            <w:noWrap/>
            <w:vAlign w:val="center"/>
            <w:hideMark/>
          </w:tcPr>
          <w:p w14:paraId="293A7343"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2 580 586,15</w:t>
            </w:r>
          </w:p>
        </w:tc>
        <w:tc>
          <w:tcPr>
            <w:tcW w:w="1701" w:type="dxa"/>
            <w:tcBorders>
              <w:top w:val="nil"/>
              <w:left w:val="single" w:sz="4" w:space="0" w:color="auto"/>
              <w:bottom w:val="nil"/>
              <w:right w:val="single" w:sz="8" w:space="0" w:color="auto"/>
            </w:tcBorders>
            <w:shd w:val="clear" w:color="000000" w:fill="FFFFFF"/>
            <w:noWrap/>
            <w:vAlign w:val="center"/>
            <w:hideMark/>
          </w:tcPr>
          <w:p w14:paraId="42648F15"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 </w:t>
            </w:r>
          </w:p>
        </w:tc>
        <w:tc>
          <w:tcPr>
            <w:tcW w:w="1701" w:type="dxa"/>
            <w:tcBorders>
              <w:top w:val="nil"/>
              <w:left w:val="single" w:sz="4" w:space="0" w:color="auto"/>
              <w:bottom w:val="nil"/>
              <w:right w:val="single" w:sz="8" w:space="0" w:color="auto"/>
            </w:tcBorders>
            <w:shd w:val="clear" w:color="000000" w:fill="FFFFFF"/>
            <w:noWrap/>
            <w:vAlign w:val="center"/>
            <w:hideMark/>
          </w:tcPr>
          <w:p w14:paraId="26D1E5E2"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2 086 559,47</w:t>
            </w:r>
          </w:p>
        </w:tc>
      </w:tr>
      <w:tr w:rsidR="008B02FB" w:rsidRPr="008B02FB" w14:paraId="5E11FBE2" w14:textId="77777777" w:rsidTr="00DF46F8">
        <w:trPr>
          <w:trHeight w:val="300"/>
        </w:trPr>
        <w:tc>
          <w:tcPr>
            <w:tcW w:w="4526" w:type="dxa"/>
            <w:tcBorders>
              <w:top w:val="nil"/>
              <w:left w:val="single" w:sz="8" w:space="0" w:color="auto"/>
              <w:bottom w:val="nil"/>
              <w:right w:val="nil"/>
            </w:tcBorders>
            <w:shd w:val="clear" w:color="000000" w:fill="FFFFFF"/>
            <w:vAlign w:val="center"/>
            <w:hideMark/>
          </w:tcPr>
          <w:p w14:paraId="32010776" w14:textId="77777777" w:rsidR="008B02FB" w:rsidRPr="008B02FB" w:rsidRDefault="008B02FB" w:rsidP="008B02FB">
            <w:pPr>
              <w:widowControl/>
              <w:suppressAutoHyphens w:val="0"/>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041 -   Opérations patrimoniales :</w:t>
            </w:r>
          </w:p>
        </w:tc>
        <w:tc>
          <w:tcPr>
            <w:tcW w:w="1560" w:type="dxa"/>
            <w:tcBorders>
              <w:top w:val="nil"/>
              <w:left w:val="single" w:sz="8" w:space="0" w:color="auto"/>
              <w:bottom w:val="nil"/>
              <w:right w:val="single" w:sz="8" w:space="0" w:color="auto"/>
            </w:tcBorders>
            <w:shd w:val="clear" w:color="000000" w:fill="FFFFFF"/>
            <w:noWrap/>
            <w:vAlign w:val="center"/>
            <w:hideMark/>
          </w:tcPr>
          <w:p w14:paraId="6C8815E0"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232 000,00</w:t>
            </w:r>
          </w:p>
        </w:tc>
        <w:tc>
          <w:tcPr>
            <w:tcW w:w="1701" w:type="dxa"/>
            <w:tcBorders>
              <w:top w:val="nil"/>
              <w:left w:val="single" w:sz="4" w:space="0" w:color="auto"/>
              <w:bottom w:val="nil"/>
              <w:right w:val="single" w:sz="8" w:space="0" w:color="auto"/>
            </w:tcBorders>
            <w:shd w:val="clear" w:color="000000" w:fill="FFFFFF"/>
            <w:noWrap/>
            <w:vAlign w:val="center"/>
            <w:hideMark/>
          </w:tcPr>
          <w:p w14:paraId="3BBC34AD"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172 085,86</w:t>
            </w:r>
          </w:p>
        </w:tc>
        <w:tc>
          <w:tcPr>
            <w:tcW w:w="1701" w:type="dxa"/>
            <w:tcBorders>
              <w:top w:val="nil"/>
              <w:left w:val="single" w:sz="4" w:space="0" w:color="auto"/>
              <w:bottom w:val="nil"/>
              <w:right w:val="single" w:sz="8" w:space="0" w:color="auto"/>
            </w:tcBorders>
            <w:shd w:val="clear" w:color="000000" w:fill="FFFFFF"/>
            <w:noWrap/>
            <w:vAlign w:val="center"/>
            <w:hideMark/>
          </w:tcPr>
          <w:p w14:paraId="3E3DA5E4" w14:textId="77777777" w:rsidR="008B02FB" w:rsidRPr="008B02FB" w:rsidRDefault="008B02FB" w:rsidP="008B02FB">
            <w:pPr>
              <w:widowControl/>
              <w:suppressAutoHyphens w:val="0"/>
              <w:jc w:val="right"/>
              <w:rPr>
                <w:rFonts w:ascii="Tahoma" w:eastAsia="Times New Roman" w:hAnsi="Tahoma" w:cs="Tahoma"/>
                <w:kern w:val="0"/>
                <w:sz w:val="20"/>
                <w:szCs w:val="20"/>
                <w:lang w:eastAsia="fr-FR" w:bidi="ar-SA"/>
              </w:rPr>
            </w:pPr>
            <w:r w:rsidRPr="008B02FB">
              <w:rPr>
                <w:rFonts w:ascii="Tahoma" w:eastAsia="Times New Roman" w:hAnsi="Tahoma" w:cs="Tahoma"/>
                <w:kern w:val="0"/>
                <w:sz w:val="20"/>
                <w:szCs w:val="20"/>
                <w:lang w:eastAsia="fr-FR" w:bidi="ar-SA"/>
              </w:rPr>
              <w:t>60 000,00</w:t>
            </w:r>
          </w:p>
        </w:tc>
      </w:tr>
      <w:tr w:rsidR="008B02FB" w:rsidRPr="008B02FB" w14:paraId="02C7A98D" w14:textId="77777777" w:rsidTr="00DF46F8">
        <w:trPr>
          <w:trHeight w:val="315"/>
        </w:trPr>
        <w:tc>
          <w:tcPr>
            <w:tcW w:w="4526" w:type="dxa"/>
            <w:tcBorders>
              <w:top w:val="single" w:sz="4" w:space="0" w:color="auto"/>
              <w:left w:val="single" w:sz="8" w:space="0" w:color="auto"/>
              <w:bottom w:val="single" w:sz="4" w:space="0" w:color="auto"/>
              <w:right w:val="nil"/>
            </w:tcBorders>
            <w:shd w:val="clear" w:color="000000" w:fill="FFFFFF"/>
            <w:noWrap/>
            <w:vAlign w:val="center"/>
            <w:hideMark/>
          </w:tcPr>
          <w:p w14:paraId="72F9080E" w14:textId="77777777" w:rsidR="008B02FB" w:rsidRPr="008B02FB" w:rsidRDefault="008B02FB" w:rsidP="008B02FB">
            <w:pPr>
              <w:widowControl/>
              <w:suppressAutoHyphens w:val="0"/>
              <w:ind w:firstLineChars="200" w:firstLine="402"/>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SOUS-TOTAL</w:t>
            </w:r>
          </w:p>
        </w:tc>
        <w:tc>
          <w:tcPr>
            <w:tcW w:w="1560"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14:paraId="56B7040F" w14:textId="77777777" w:rsidR="008B02FB" w:rsidRPr="008B02FB" w:rsidRDefault="008B02FB" w:rsidP="008B02FB">
            <w:pPr>
              <w:widowControl/>
              <w:suppressAutoHyphens w:val="0"/>
              <w:jc w:val="right"/>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3 312 586,15</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4623A0C5" w14:textId="77777777" w:rsidR="008B02FB" w:rsidRPr="008B02FB" w:rsidRDefault="008B02FB" w:rsidP="008B02FB">
            <w:pPr>
              <w:widowControl/>
              <w:suppressAutoHyphens w:val="0"/>
              <w:jc w:val="right"/>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714 246,40</w:t>
            </w:r>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5FDB7FEE" w14:textId="77777777" w:rsidR="008B02FB" w:rsidRPr="008B02FB" w:rsidRDefault="008B02FB" w:rsidP="008B02FB">
            <w:pPr>
              <w:widowControl/>
              <w:suppressAutoHyphens w:val="0"/>
              <w:jc w:val="right"/>
              <w:rPr>
                <w:rFonts w:ascii="Tahoma" w:eastAsia="Times New Roman" w:hAnsi="Tahoma" w:cs="Tahoma"/>
                <w:b/>
                <w:bCs/>
                <w:i/>
                <w:iCs/>
                <w:color w:val="0000FF"/>
                <w:kern w:val="0"/>
                <w:sz w:val="20"/>
                <w:szCs w:val="20"/>
                <w:lang w:eastAsia="fr-FR" w:bidi="ar-SA"/>
              </w:rPr>
            </w:pPr>
            <w:r w:rsidRPr="008B02FB">
              <w:rPr>
                <w:rFonts w:ascii="Tahoma" w:eastAsia="Times New Roman" w:hAnsi="Tahoma" w:cs="Tahoma"/>
                <w:b/>
                <w:bCs/>
                <w:i/>
                <w:iCs/>
                <w:color w:val="0000FF"/>
                <w:kern w:val="0"/>
                <w:sz w:val="20"/>
                <w:szCs w:val="20"/>
                <w:lang w:eastAsia="fr-FR" w:bidi="ar-SA"/>
              </w:rPr>
              <w:t>2 646 559,47</w:t>
            </w:r>
          </w:p>
        </w:tc>
      </w:tr>
      <w:tr w:rsidR="008B02FB" w:rsidRPr="008B02FB" w14:paraId="0CD136EC" w14:textId="77777777" w:rsidTr="00DF46F8">
        <w:trPr>
          <w:trHeight w:val="315"/>
        </w:trPr>
        <w:tc>
          <w:tcPr>
            <w:tcW w:w="4526" w:type="dxa"/>
            <w:tcBorders>
              <w:top w:val="single" w:sz="8" w:space="0" w:color="auto"/>
              <w:left w:val="single" w:sz="8" w:space="0" w:color="auto"/>
              <w:bottom w:val="single" w:sz="8" w:space="0" w:color="auto"/>
              <w:right w:val="nil"/>
            </w:tcBorders>
            <w:shd w:val="clear" w:color="000000" w:fill="FFFFFF"/>
            <w:noWrap/>
            <w:vAlign w:val="center"/>
            <w:hideMark/>
          </w:tcPr>
          <w:p w14:paraId="40C042C4" w14:textId="77777777" w:rsidR="008B02FB" w:rsidRPr="008B02FB" w:rsidRDefault="008B02FB" w:rsidP="008B02FB">
            <w:pPr>
              <w:widowControl/>
              <w:suppressAutoHyphens w:val="0"/>
              <w:ind w:firstLineChars="200" w:firstLine="402"/>
              <w:rPr>
                <w:rFonts w:ascii="Tahoma" w:eastAsia="Times New Roman" w:hAnsi="Tahoma" w:cs="Tahoma"/>
                <w:b/>
                <w:bCs/>
                <w:color w:val="0000FF"/>
                <w:kern w:val="0"/>
                <w:sz w:val="20"/>
                <w:szCs w:val="20"/>
                <w:lang w:eastAsia="fr-FR" w:bidi="ar-SA"/>
              </w:rPr>
            </w:pPr>
            <w:r w:rsidRPr="008B02FB">
              <w:rPr>
                <w:rFonts w:ascii="Tahoma" w:eastAsia="Times New Roman" w:hAnsi="Tahoma" w:cs="Tahoma"/>
                <w:b/>
                <w:bCs/>
                <w:color w:val="0000FF"/>
                <w:kern w:val="0"/>
                <w:sz w:val="20"/>
                <w:szCs w:val="20"/>
                <w:lang w:eastAsia="fr-FR" w:bidi="ar-SA"/>
              </w:rPr>
              <w:t>TOTAL INVESTISSEMENT</w:t>
            </w:r>
          </w:p>
        </w:tc>
        <w:tc>
          <w:tcPr>
            <w:tcW w:w="156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2ACE2A0E" w14:textId="77777777" w:rsidR="008B02FB" w:rsidRPr="008B02FB" w:rsidRDefault="008B02FB" w:rsidP="008B02FB">
            <w:pPr>
              <w:widowControl/>
              <w:suppressAutoHyphens w:val="0"/>
              <w:jc w:val="right"/>
              <w:rPr>
                <w:rFonts w:ascii="Tahoma" w:eastAsia="Times New Roman" w:hAnsi="Tahoma" w:cs="Tahoma"/>
                <w:b/>
                <w:bCs/>
                <w:color w:val="0000FF"/>
                <w:kern w:val="0"/>
                <w:sz w:val="20"/>
                <w:szCs w:val="20"/>
                <w:lang w:eastAsia="fr-FR" w:bidi="ar-SA"/>
              </w:rPr>
            </w:pPr>
            <w:r w:rsidRPr="008B02FB">
              <w:rPr>
                <w:rFonts w:ascii="Tahoma" w:eastAsia="Times New Roman" w:hAnsi="Tahoma" w:cs="Tahoma"/>
                <w:b/>
                <w:bCs/>
                <w:color w:val="0000FF"/>
                <w:kern w:val="0"/>
                <w:sz w:val="20"/>
                <w:szCs w:val="20"/>
                <w:lang w:eastAsia="fr-FR" w:bidi="ar-SA"/>
              </w:rPr>
              <w:t>4 957 424,08</w:t>
            </w:r>
          </w:p>
        </w:tc>
        <w:tc>
          <w:tcPr>
            <w:tcW w:w="1701"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2302531" w14:textId="77777777" w:rsidR="008B02FB" w:rsidRPr="008B02FB" w:rsidRDefault="008B02FB" w:rsidP="008B02FB">
            <w:pPr>
              <w:widowControl/>
              <w:suppressAutoHyphens w:val="0"/>
              <w:jc w:val="right"/>
              <w:rPr>
                <w:rFonts w:ascii="Tahoma" w:eastAsia="Times New Roman" w:hAnsi="Tahoma" w:cs="Tahoma"/>
                <w:b/>
                <w:bCs/>
                <w:color w:val="0000FF"/>
                <w:kern w:val="0"/>
                <w:sz w:val="20"/>
                <w:szCs w:val="20"/>
                <w:lang w:eastAsia="fr-FR" w:bidi="ar-SA"/>
              </w:rPr>
            </w:pPr>
            <w:r w:rsidRPr="008B02FB">
              <w:rPr>
                <w:rFonts w:ascii="Tahoma" w:eastAsia="Times New Roman" w:hAnsi="Tahoma" w:cs="Tahoma"/>
                <w:b/>
                <w:bCs/>
                <w:color w:val="0000FF"/>
                <w:kern w:val="0"/>
                <w:sz w:val="20"/>
                <w:szCs w:val="20"/>
                <w:lang w:eastAsia="fr-FR" w:bidi="ar-SA"/>
              </w:rPr>
              <w:t>2 127 331,83</w:t>
            </w:r>
          </w:p>
        </w:tc>
        <w:tc>
          <w:tcPr>
            <w:tcW w:w="1701" w:type="dxa"/>
            <w:tcBorders>
              <w:top w:val="single" w:sz="8" w:space="0" w:color="auto"/>
              <w:left w:val="single" w:sz="4" w:space="0" w:color="auto"/>
              <w:bottom w:val="single" w:sz="8" w:space="0" w:color="auto"/>
              <w:right w:val="single" w:sz="8" w:space="0" w:color="auto"/>
            </w:tcBorders>
            <w:shd w:val="clear" w:color="000000" w:fill="FFFFFF"/>
            <w:noWrap/>
            <w:vAlign w:val="center"/>
            <w:hideMark/>
          </w:tcPr>
          <w:p w14:paraId="4C0F94ED" w14:textId="77777777" w:rsidR="008B02FB" w:rsidRPr="008B02FB" w:rsidRDefault="008B02FB" w:rsidP="008B02FB">
            <w:pPr>
              <w:widowControl/>
              <w:suppressAutoHyphens w:val="0"/>
              <w:jc w:val="right"/>
              <w:rPr>
                <w:rFonts w:ascii="Tahoma" w:eastAsia="Times New Roman" w:hAnsi="Tahoma" w:cs="Tahoma"/>
                <w:b/>
                <w:bCs/>
                <w:color w:val="0000FF"/>
                <w:kern w:val="0"/>
                <w:sz w:val="20"/>
                <w:szCs w:val="20"/>
                <w:lang w:eastAsia="fr-FR" w:bidi="ar-SA"/>
              </w:rPr>
            </w:pPr>
            <w:r w:rsidRPr="008B02FB">
              <w:rPr>
                <w:rFonts w:ascii="Tahoma" w:eastAsia="Times New Roman" w:hAnsi="Tahoma" w:cs="Tahoma"/>
                <w:b/>
                <w:bCs/>
                <w:color w:val="0000FF"/>
                <w:kern w:val="0"/>
                <w:sz w:val="20"/>
                <w:szCs w:val="20"/>
                <w:lang w:eastAsia="fr-FR" w:bidi="ar-SA"/>
              </w:rPr>
              <w:t>5 181 875,66</w:t>
            </w:r>
          </w:p>
        </w:tc>
      </w:tr>
    </w:tbl>
    <w:p w14:paraId="2302D658" w14:textId="77777777" w:rsidR="002C6976" w:rsidRPr="002C6976" w:rsidRDefault="002C6976" w:rsidP="00621F2E">
      <w:pPr>
        <w:pStyle w:val="CorpsdetexteMsoNormal"/>
        <w:spacing w:after="0"/>
        <w:rPr>
          <w:rFonts w:ascii="Calibri" w:hAnsi="Calibri" w:cs="Calibri"/>
          <w:sz w:val="24"/>
          <w:u w:val="single"/>
        </w:rPr>
      </w:pPr>
    </w:p>
    <w:p w14:paraId="5B8B1DB9" w14:textId="4B302C8E" w:rsidR="002C6976" w:rsidRDefault="002C6976" w:rsidP="002C6976">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Le chapitre 10, d’un montant de 1</w:t>
      </w:r>
      <w:r w:rsidR="00D506B0" w:rsidRPr="00673A1F">
        <w:rPr>
          <w:rFonts w:asciiTheme="minorHAnsi" w:hAnsiTheme="minorHAnsi" w:cstheme="minorHAnsi"/>
          <w:color w:val="000000" w:themeColor="text1"/>
          <w:sz w:val="24"/>
        </w:rPr>
        <w:t> 566 264,19</w:t>
      </w:r>
      <w:r w:rsidR="00DF46F8" w:rsidRPr="00673A1F">
        <w:rPr>
          <w:rFonts w:asciiTheme="minorHAnsi" w:hAnsiTheme="minorHAnsi" w:cstheme="minorHAnsi"/>
          <w:color w:val="000000" w:themeColor="text1"/>
          <w:sz w:val="24"/>
        </w:rPr>
        <w:t xml:space="preserve"> </w:t>
      </w:r>
      <w:r w:rsidRPr="00673A1F">
        <w:rPr>
          <w:rFonts w:asciiTheme="minorHAnsi" w:hAnsiTheme="minorHAnsi" w:cstheme="minorHAnsi"/>
          <w:color w:val="000000" w:themeColor="text1"/>
          <w:sz w:val="24"/>
        </w:rPr>
        <w:t>€ est composé de l’affectation de résultat (</w:t>
      </w:r>
      <w:r w:rsidR="00D506B0" w:rsidRPr="00673A1F">
        <w:rPr>
          <w:rFonts w:asciiTheme="minorHAnsi" w:hAnsiTheme="minorHAnsi" w:cstheme="minorHAnsi"/>
          <w:color w:val="000000" w:themeColor="text1"/>
          <w:sz w:val="24"/>
        </w:rPr>
        <w:t xml:space="preserve">1 372 264,19 </w:t>
      </w:r>
      <w:r w:rsidRPr="00673A1F">
        <w:rPr>
          <w:rFonts w:asciiTheme="minorHAnsi" w:hAnsiTheme="minorHAnsi" w:cstheme="minorHAnsi"/>
          <w:color w:val="000000" w:themeColor="text1"/>
          <w:sz w:val="24"/>
        </w:rPr>
        <w:t>€), du FCTVA (</w:t>
      </w:r>
      <w:r w:rsidR="00DF46F8" w:rsidRPr="00673A1F">
        <w:rPr>
          <w:rFonts w:asciiTheme="minorHAnsi" w:hAnsiTheme="minorHAnsi" w:cstheme="minorHAnsi"/>
          <w:color w:val="000000" w:themeColor="text1"/>
          <w:sz w:val="24"/>
        </w:rPr>
        <w:t xml:space="preserve">164 000 </w:t>
      </w:r>
      <w:r w:rsidRPr="00673A1F">
        <w:rPr>
          <w:rFonts w:asciiTheme="minorHAnsi" w:hAnsiTheme="minorHAnsi" w:cstheme="minorHAnsi"/>
          <w:color w:val="000000" w:themeColor="text1"/>
          <w:sz w:val="24"/>
        </w:rPr>
        <w:t>€) et des taxes d’aménagement (</w:t>
      </w:r>
      <w:r w:rsidR="00DF46F8" w:rsidRPr="00673A1F">
        <w:rPr>
          <w:rFonts w:asciiTheme="minorHAnsi" w:hAnsiTheme="minorHAnsi" w:cstheme="minorHAnsi"/>
          <w:color w:val="000000" w:themeColor="text1"/>
          <w:sz w:val="24"/>
        </w:rPr>
        <w:t>3</w:t>
      </w:r>
      <w:r w:rsidRPr="00673A1F">
        <w:rPr>
          <w:rFonts w:asciiTheme="minorHAnsi" w:hAnsiTheme="minorHAnsi" w:cstheme="minorHAnsi"/>
          <w:color w:val="000000" w:themeColor="text1"/>
          <w:sz w:val="24"/>
        </w:rPr>
        <w:t>0 000 €).</w:t>
      </w:r>
    </w:p>
    <w:p w14:paraId="3F8B8CE8" w14:textId="77777777" w:rsidR="008B4A36" w:rsidRDefault="008B4A36" w:rsidP="002C6976">
      <w:pPr>
        <w:pStyle w:val="CorpsdetexteMsoNormal"/>
        <w:spacing w:after="0"/>
        <w:jc w:val="both"/>
        <w:rPr>
          <w:rFonts w:asciiTheme="minorHAnsi" w:hAnsiTheme="minorHAnsi" w:cstheme="minorHAnsi"/>
          <w:color w:val="000000" w:themeColor="text1"/>
          <w:sz w:val="24"/>
        </w:rPr>
      </w:pPr>
    </w:p>
    <w:p w14:paraId="68D08AAF" w14:textId="60701426" w:rsidR="008B4A36" w:rsidRPr="00673A1F" w:rsidRDefault="008B4A36" w:rsidP="002C6976">
      <w:pPr>
        <w:pStyle w:val="CorpsdetexteMsoNormal"/>
        <w:spacing w:after="0"/>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Le chapitre 13 </w:t>
      </w:r>
      <w:r w:rsidR="004A2408">
        <w:rPr>
          <w:rFonts w:asciiTheme="minorHAnsi" w:hAnsiTheme="minorHAnsi" w:cstheme="minorHAnsi"/>
          <w:color w:val="000000" w:themeColor="text1"/>
          <w:sz w:val="24"/>
        </w:rPr>
        <w:t>concerne</w:t>
      </w:r>
      <w:r w:rsidR="00AE2327">
        <w:rPr>
          <w:rFonts w:asciiTheme="minorHAnsi" w:hAnsiTheme="minorHAnsi" w:cstheme="minorHAnsi"/>
          <w:color w:val="000000" w:themeColor="text1"/>
          <w:sz w:val="24"/>
        </w:rPr>
        <w:t xml:space="preserve"> principalement</w:t>
      </w:r>
      <w:r w:rsidR="008E1F9F">
        <w:rPr>
          <w:rFonts w:asciiTheme="minorHAnsi" w:hAnsiTheme="minorHAnsi" w:cstheme="minorHAnsi"/>
          <w:color w:val="000000" w:themeColor="text1"/>
          <w:sz w:val="24"/>
        </w:rPr>
        <w:t xml:space="preserve"> les subventions </w:t>
      </w:r>
      <w:r w:rsidR="005169DC">
        <w:rPr>
          <w:rFonts w:asciiTheme="minorHAnsi" w:hAnsiTheme="minorHAnsi" w:cstheme="minorHAnsi"/>
          <w:color w:val="000000" w:themeColor="text1"/>
          <w:sz w:val="24"/>
        </w:rPr>
        <w:t xml:space="preserve">d’investissement </w:t>
      </w:r>
      <w:r w:rsidR="00E248C1">
        <w:rPr>
          <w:rFonts w:asciiTheme="minorHAnsi" w:hAnsiTheme="minorHAnsi" w:cstheme="minorHAnsi"/>
          <w:color w:val="000000" w:themeColor="text1"/>
          <w:sz w:val="24"/>
        </w:rPr>
        <w:t xml:space="preserve">pour l’opération </w:t>
      </w:r>
      <w:r w:rsidR="00B202F4">
        <w:rPr>
          <w:rFonts w:asciiTheme="minorHAnsi" w:hAnsiTheme="minorHAnsi" w:cstheme="minorHAnsi"/>
          <w:color w:val="000000" w:themeColor="text1"/>
          <w:sz w:val="24"/>
        </w:rPr>
        <w:t>du restaurant scolaire des Sables</w:t>
      </w:r>
      <w:r w:rsidR="00A413F7">
        <w:rPr>
          <w:rFonts w:asciiTheme="minorHAnsi" w:hAnsiTheme="minorHAnsi" w:cstheme="minorHAnsi"/>
          <w:color w:val="000000" w:themeColor="text1"/>
          <w:sz w:val="24"/>
        </w:rPr>
        <w:t xml:space="preserve"> pour 524 521 €</w:t>
      </w:r>
      <w:r w:rsidR="00850C36">
        <w:rPr>
          <w:rFonts w:asciiTheme="minorHAnsi" w:hAnsiTheme="minorHAnsi" w:cstheme="minorHAnsi"/>
          <w:color w:val="000000" w:themeColor="text1"/>
          <w:sz w:val="24"/>
        </w:rPr>
        <w:t xml:space="preserve"> </w:t>
      </w:r>
      <w:r w:rsidR="007D50E4">
        <w:rPr>
          <w:rFonts w:asciiTheme="minorHAnsi" w:hAnsiTheme="minorHAnsi" w:cstheme="minorHAnsi"/>
          <w:color w:val="000000" w:themeColor="text1"/>
          <w:sz w:val="24"/>
        </w:rPr>
        <w:t>(DETR</w:t>
      </w:r>
      <w:r w:rsidR="00850C36">
        <w:rPr>
          <w:rFonts w:asciiTheme="minorHAnsi" w:hAnsiTheme="minorHAnsi" w:cstheme="minorHAnsi"/>
          <w:color w:val="000000" w:themeColor="text1"/>
          <w:sz w:val="24"/>
        </w:rPr>
        <w:t xml:space="preserve">, </w:t>
      </w:r>
      <w:r w:rsidR="009D0054">
        <w:rPr>
          <w:rFonts w:asciiTheme="minorHAnsi" w:hAnsiTheme="minorHAnsi" w:cstheme="minorHAnsi"/>
          <w:color w:val="000000" w:themeColor="text1"/>
          <w:sz w:val="24"/>
        </w:rPr>
        <w:t>Région et département)</w:t>
      </w:r>
      <w:r w:rsidR="00607F64">
        <w:rPr>
          <w:rFonts w:asciiTheme="minorHAnsi" w:hAnsiTheme="minorHAnsi" w:cstheme="minorHAnsi"/>
          <w:color w:val="000000" w:themeColor="text1"/>
          <w:sz w:val="24"/>
        </w:rPr>
        <w:t>,</w:t>
      </w:r>
      <w:r w:rsidR="006A2A40">
        <w:rPr>
          <w:rFonts w:asciiTheme="minorHAnsi" w:hAnsiTheme="minorHAnsi" w:cstheme="minorHAnsi"/>
          <w:color w:val="000000" w:themeColor="text1"/>
          <w:sz w:val="24"/>
        </w:rPr>
        <w:t xml:space="preserve"> pour le bâtiment périscolaire des Sables</w:t>
      </w:r>
      <w:r w:rsidR="00607F64">
        <w:rPr>
          <w:rFonts w:asciiTheme="minorHAnsi" w:hAnsiTheme="minorHAnsi" w:cstheme="minorHAnsi"/>
          <w:color w:val="000000" w:themeColor="text1"/>
          <w:sz w:val="24"/>
        </w:rPr>
        <w:t xml:space="preserve"> </w:t>
      </w:r>
      <w:r w:rsidR="006A2A40">
        <w:rPr>
          <w:rFonts w:asciiTheme="minorHAnsi" w:hAnsiTheme="minorHAnsi" w:cstheme="minorHAnsi"/>
          <w:color w:val="000000" w:themeColor="text1"/>
          <w:sz w:val="24"/>
        </w:rPr>
        <w:t>55 000 € (CAF)</w:t>
      </w:r>
      <w:r w:rsidR="00AE2327">
        <w:rPr>
          <w:rFonts w:asciiTheme="minorHAnsi" w:hAnsiTheme="minorHAnsi" w:cstheme="minorHAnsi"/>
          <w:color w:val="000000" w:themeColor="text1"/>
          <w:sz w:val="24"/>
        </w:rPr>
        <w:t xml:space="preserve"> et</w:t>
      </w:r>
      <w:r w:rsidR="00594ADD">
        <w:rPr>
          <w:rFonts w:asciiTheme="minorHAnsi" w:hAnsiTheme="minorHAnsi" w:cstheme="minorHAnsi"/>
          <w:color w:val="000000" w:themeColor="text1"/>
          <w:sz w:val="24"/>
        </w:rPr>
        <w:t xml:space="preserve"> </w:t>
      </w:r>
      <w:r w:rsidR="00607F64">
        <w:rPr>
          <w:rFonts w:asciiTheme="minorHAnsi" w:hAnsiTheme="minorHAnsi" w:cstheme="minorHAnsi"/>
          <w:color w:val="000000" w:themeColor="text1"/>
          <w:sz w:val="24"/>
        </w:rPr>
        <w:t xml:space="preserve">l’attribution de compensation </w:t>
      </w:r>
      <w:r w:rsidR="00AE2327">
        <w:rPr>
          <w:rFonts w:asciiTheme="minorHAnsi" w:hAnsiTheme="minorHAnsi" w:cstheme="minorHAnsi"/>
          <w:color w:val="000000" w:themeColor="text1"/>
          <w:sz w:val="24"/>
        </w:rPr>
        <w:t>en investissement versée</w:t>
      </w:r>
      <w:r w:rsidR="004F3F5C">
        <w:rPr>
          <w:rFonts w:asciiTheme="minorHAnsi" w:hAnsiTheme="minorHAnsi" w:cstheme="minorHAnsi"/>
          <w:color w:val="000000" w:themeColor="text1"/>
          <w:sz w:val="24"/>
        </w:rPr>
        <w:t xml:space="preserve"> par </w:t>
      </w:r>
      <w:r w:rsidR="00607F64">
        <w:rPr>
          <w:rFonts w:asciiTheme="minorHAnsi" w:hAnsiTheme="minorHAnsi" w:cstheme="minorHAnsi"/>
          <w:color w:val="000000" w:themeColor="text1"/>
          <w:sz w:val="24"/>
        </w:rPr>
        <w:t xml:space="preserve">Roannais Agglomération 25 000 </w:t>
      </w:r>
      <w:r w:rsidR="004F3F5C">
        <w:rPr>
          <w:rFonts w:asciiTheme="minorHAnsi" w:hAnsiTheme="minorHAnsi" w:cstheme="minorHAnsi"/>
          <w:color w:val="000000" w:themeColor="text1"/>
          <w:sz w:val="24"/>
        </w:rPr>
        <w:t>€.</w:t>
      </w:r>
    </w:p>
    <w:p w14:paraId="36AB253F" w14:textId="77777777" w:rsidR="002C6976" w:rsidRPr="00673A1F" w:rsidRDefault="002C6976" w:rsidP="002C6976">
      <w:pPr>
        <w:pStyle w:val="CorpsdetexteMsoNormal"/>
        <w:spacing w:after="0"/>
        <w:jc w:val="both"/>
        <w:rPr>
          <w:rFonts w:asciiTheme="minorHAnsi" w:hAnsiTheme="minorHAnsi" w:cstheme="minorHAnsi"/>
          <w:color w:val="000000" w:themeColor="text1"/>
          <w:sz w:val="24"/>
        </w:rPr>
      </w:pPr>
    </w:p>
    <w:p w14:paraId="14794517" w14:textId="69070CE7" w:rsidR="00C3156B" w:rsidRPr="00DF46F8" w:rsidRDefault="00621F2E" w:rsidP="002C6976">
      <w:pPr>
        <w:pStyle w:val="CorpsdetexteMsoNormal"/>
        <w:spacing w:after="0"/>
        <w:jc w:val="both"/>
        <w:rPr>
          <w:rFonts w:asciiTheme="minorHAnsi" w:hAnsiTheme="minorHAnsi" w:cstheme="minorHAnsi"/>
          <w:color w:val="00B050"/>
          <w:sz w:val="24"/>
        </w:rPr>
      </w:pPr>
      <w:r w:rsidRPr="00673A1F">
        <w:rPr>
          <w:rFonts w:asciiTheme="minorHAnsi" w:hAnsiTheme="minorHAnsi" w:cstheme="minorHAnsi"/>
          <w:color w:val="000000" w:themeColor="text1"/>
          <w:sz w:val="24"/>
        </w:rPr>
        <w:t>En 202</w:t>
      </w:r>
      <w:r w:rsidR="00DF46F8" w:rsidRPr="00673A1F">
        <w:rPr>
          <w:rFonts w:asciiTheme="minorHAnsi" w:hAnsiTheme="minorHAnsi" w:cstheme="minorHAnsi"/>
          <w:color w:val="000000" w:themeColor="text1"/>
          <w:sz w:val="24"/>
        </w:rPr>
        <w:t>6</w:t>
      </w:r>
      <w:r w:rsidRPr="00673A1F">
        <w:rPr>
          <w:rFonts w:asciiTheme="minorHAnsi" w:hAnsiTheme="minorHAnsi" w:cstheme="minorHAnsi"/>
          <w:color w:val="000000" w:themeColor="text1"/>
          <w:sz w:val="24"/>
        </w:rPr>
        <w:t xml:space="preserve">, la section bénéficie d’un </w:t>
      </w:r>
      <w:r w:rsidR="00DF46F8" w:rsidRPr="00673A1F">
        <w:rPr>
          <w:rFonts w:asciiTheme="minorHAnsi" w:hAnsiTheme="minorHAnsi" w:cstheme="minorHAnsi"/>
          <w:color w:val="000000" w:themeColor="text1"/>
          <w:sz w:val="24"/>
        </w:rPr>
        <w:t>virement</w:t>
      </w:r>
      <w:r w:rsidRPr="00673A1F">
        <w:rPr>
          <w:rFonts w:asciiTheme="minorHAnsi" w:hAnsiTheme="minorHAnsi" w:cstheme="minorHAnsi"/>
          <w:color w:val="000000" w:themeColor="text1"/>
          <w:sz w:val="24"/>
        </w:rPr>
        <w:t xml:space="preserve"> à hauteur de </w:t>
      </w:r>
      <w:r w:rsidR="00D506B0" w:rsidRPr="00673A1F">
        <w:rPr>
          <w:rFonts w:asciiTheme="minorHAnsi" w:hAnsiTheme="minorHAnsi" w:cstheme="minorHAnsi"/>
          <w:color w:val="000000" w:themeColor="text1"/>
          <w:sz w:val="24"/>
        </w:rPr>
        <w:t>40</w:t>
      </w:r>
      <w:r w:rsidRPr="00673A1F">
        <w:rPr>
          <w:rFonts w:asciiTheme="minorHAnsi" w:hAnsiTheme="minorHAnsi" w:cstheme="minorHAnsi"/>
          <w:color w:val="000000" w:themeColor="text1"/>
          <w:sz w:val="24"/>
        </w:rPr>
        <w:t xml:space="preserve">% </w:t>
      </w:r>
      <w:r w:rsidR="002C6976" w:rsidRPr="00673A1F">
        <w:rPr>
          <w:rFonts w:asciiTheme="minorHAnsi" w:hAnsiTheme="minorHAnsi" w:cstheme="minorHAnsi"/>
          <w:color w:val="000000" w:themeColor="text1"/>
          <w:sz w:val="24"/>
        </w:rPr>
        <w:t>(2 </w:t>
      </w:r>
      <w:r w:rsidR="00DF46F8" w:rsidRPr="00673A1F">
        <w:rPr>
          <w:rFonts w:asciiTheme="minorHAnsi" w:hAnsiTheme="minorHAnsi" w:cstheme="minorHAnsi"/>
          <w:color w:val="000000" w:themeColor="text1"/>
          <w:sz w:val="24"/>
        </w:rPr>
        <w:t>086</w:t>
      </w:r>
      <w:r w:rsidR="002C6976" w:rsidRPr="00673A1F">
        <w:rPr>
          <w:rFonts w:asciiTheme="minorHAnsi" w:hAnsiTheme="minorHAnsi" w:cstheme="minorHAnsi"/>
          <w:color w:val="000000" w:themeColor="text1"/>
          <w:sz w:val="24"/>
        </w:rPr>
        <w:t> 5</w:t>
      </w:r>
      <w:r w:rsidR="00DF46F8" w:rsidRPr="00673A1F">
        <w:rPr>
          <w:rFonts w:asciiTheme="minorHAnsi" w:hAnsiTheme="minorHAnsi" w:cstheme="minorHAnsi"/>
          <w:color w:val="000000" w:themeColor="text1"/>
          <w:sz w:val="24"/>
        </w:rPr>
        <w:t>59</w:t>
      </w:r>
      <w:r w:rsidR="002C6976" w:rsidRPr="00673A1F">
        <w:rPr>
          <w:rFonts w:asciiTheme="minorHAnsi" w:hAnsiTheme="minorHAnsi" w:cstheme="minorHAnsi"/>
          <w:color w:val="000000" w:themeColor="text1"/>
          <w:sz w:val="24"/>
        </w:rPr>
        <w:t>,</w:t>
      </w:r>
      <w:r w:rsidR="00DF46F8" w:rsidRPr="00673A1F">
        <w:rPr>
          <w:rFonts w:asciiTheme="minorHAnsi" w:hAnsiTheme="minorHAnsi" w:cstheme="minorHAnsi"/>
          <w:color w:val="000000" w:themeColor="text1"/>
          <w:sz w:val="24"/>
        </w:rPr>
        <w:t>47</w:t>
      </w:r>
      <w:r w:rsidR="002C6976" w:rsidRPr="00673A1F">
        <w:rPr>
          <w:rFonts w:asciiTheme="minorHAnsi" w:hAnsiTheme="minorHAnsi" w:cstheme="minorHAnsi"/>
          <w:color w:val="000000" w:themeColor="text1"/>
          <w:sz w:val="24"/>
        </w:rPr>
        <w:t>)</w:t>
      </w:r>
      <w:r w:rsidRPr="00673A1F">
        <w:rPr>
          <w:rFonts w:asciiTheme="minorHAnsi" w:hAnsiTheme="minorHAnsi" w:cstheme="minorHAnsi"/>
          <w:color w:val="000000" w:themeColor="text1"/>
          <w:sz w:val="24"/>
        </w:rPr>
        <w:t>, évitant le recours à l’emprun</w:t>
      </w:r>
      <w:r w:rsidRPr="007F397E">
        <w:rPr>
          <w:rFonts w:asciiTheme="minorHAnsi" w:hAnsiTheme="minorHAnsi" w:cstheme="minorHAnsi"/>
          <w:color w:val="000000" w:themeColor="text1"/>
          <w:sz w:val="24"/>
        </w:rPr>
        <w:t>t</w:t>
      </w:r>
      <w:r w:rsidR="007F397E" w:rsidRPr="007F397E">
        <w:rPr>
          <w:rFonts w:asciiTheme="minorHAnsi" w:hAnsiTheme="minorHAnsi" w:cstheme="minorHAnsi"/>
          <w:color w:val="000000" w:themeColor="text1"/>
          <w:sz w:val="24"/>
        </w:rPr>
        <w:t>.</w:t>
      </w:r>
    </w:p>
    <w:p w14:paraId="320F2986" w14:textId="77777777" w:rsidR="006B4CD3" w:rsidRDefault="006B4CD3" w:rsidP="002C6976">
      <w:pPr>
        <w:pStyle w:val="CorpsdetexteMsoNormal"/>
        <w:spacing w:after="0"/>
        <w:jc w:val="both"/>
        <w:rPr>
          <w:rFonts w:asciiTheme="minorHAnsi" w:hAnsiTheme="minorHAnsi" w:cstheme="minorHAnsi"/>
          <w:sz w:val="24"/>
        </w:rPr>
      </w:pPr>
    </w:p>
    <w:p w14:paraId="7AE3A514" w14:textId="5FEC3859" w:rsidR="006B4CD3" w:rsidRPr="001F5821" w:rsidRDefault="006B4CD3" w:rsidP="006B4CD3">
      <w:pPr>
        <w:pStyle w:val="CorpsdetexteMsoNormal"/>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sz w:val="24"/>
        </w:rPr>
      </w:pPr>
      <w:r w:rsidRPr="001F5821">
        <w:rPr>
          <w:rStyle w:val="lev"/>
          <w:rFonts w:ascii="Times New Roman" w:hAnsi="Times New Roman" w:cs="Times New Roman"/>
          <w:sz w:val="24"/>
        </w:rPr>
        <w:t>I</w:t>
      </w:r>
      <w:r>
        <w:rPr>
          <w:rStyle w:val="lev"/>
          <w:rFonts w:ascii="Times New Roman" w:hAnsi="Times New Roman" w:cs="Times New Roman"/>
          <w:sz w:val="24"/>
        </w:rPr>
        <w:t>II</w:t>
      </w:r>
      <w:r w:rsidRPr="001F5821">
        <w:rPr>
          <w:rStyle w:val="lev"/>
          <w:rFonts w:ascii="Times New Roman" w:hAnsi="Times New Roman" w:cs="Times New Roman"/>
          <w:sz w:val="24"/>
        </w:rPr>
        <w:t xml:space="preserve">. </w:t>
      </w:r>
      <w:r>
        <w:rPr>
          <w:rStyle w:val="lev"/>
          <w:rFonts w:ascii="Times New Roman" w:hAnsi="Times New Roman" w:cs="Times New Roman"/>
          <w:sz w:val="24"/>
        </w:rPr>
        <w:t>Informations et ratios</w:t>
      </w:r>
    </w:p>
    <w:p w14:paraId="4E99E5E6" w14:textId="77777777" w:rsidR="006B4CD3" w:rsidRDefault="006B4CD3" w:rsidP="002C6976">
      <w:pPr>
        <w:pStyle w:val="CorpsdetexteMsoNormal"/>
        <w:spacing w:after="0"/>
        <w:jc w:val="both"/>
        <w:rPr>
          <w:rFonts w:asciiTheme="minorHAnsi" w:hAnsiTheme="minorHAnsi" w:cstheme="minorHAnsi"/>
          <w:sz w:val="24"/>
        </w:rPr>
      </w:pPr>
    </w:p>
    <w:p w14:paraId="53BA00DB" w14:textId="7C38AED9" w:rsidR="00425A42" w:rsidRPr="00673A1F" w:rsidRDefault="00BF3A22" w:rsidP="002C6976">
      <w:pPr>
        <w:pStyle w:val="CorpsdetexteMsoNormal"/>
        <w:spacing w:after="0"/>
        <w:jc w:val="both"/>
        <w:rPr>
          <w:rFonts w:asciiTheme="minorHAnsi" w:hAnsiTheme="minorHAnsi" w:cstheme="minorHAnsi"/>
          <w:color w:val="000000" w:themeColor="text1"/>
          <w:sz w:val="24"/>
        </w:rPr>
      </w:pPr>
      <w:r>
        <w:rPr>
          <w:rFonts w:asciiTheme="minorHAnsi" w:hAnsiTheme="minorHAnsi" w:cstheme="minorHAnsi"/>
          <w:color w:val="000000" w:themeColor="text1"/>
          <w:sz w:val="24"/>
        </w:rPr>
        <w:t xml:space="preserve">La population total </w:t>
      </w:r>
      <w:r w:rsidR="00F759EC">
        <w:rPr>
          <w:rFonts w:asciiTheme="minorHAnsi" w:hAnsiTheme="minorHAnsi" w:cstheme="minorHAnsi"/>
          <w:color w:val="000000" w:themeColor="text1"/>
          <w:sz w:val="24"/>
        </w:rPr>
        <w:t xml:space="preserve">communale est de 7 361 habitants </w:t>
      </w:r>
      <w:r w:rsidR="00924400">
        <w:rPr>
          <w:rFonts w:asciiTheme="minorHAnsi" w:hAnsiTheme="minorHAnsi" w:cstheme="minorHAnsi"/>
          <w:color w:val="000000" w:themeColor="text1"/>
          <w:sz w:val="24"/>
        </w:rPr>
        <w:t>(</w:t>
      </w:r>
      <w:r w:rsidR="00D23869">
        <w:rPr>
          <w:rFonts w:asciiTheme="minorHAnsi" w:hAnsiTheme="minorHAnsi" w:cstheme="minorHAnsi"/>
          <w:color w:val="000000" w:themeColor="text1"/>
          <w:sz w:val="24"/>
        </w:rPr>
        <w:t>Population</w:t>
      </w:r>
      <w:r w:rsidR="00924400">
        <w:rPr>
          <w:rFonts w:asciiTheme="minorHAnsi" w:hAnsiTheme="minorHAnsi" w:cstheme="minorHAnsi"/>
          <w:color w:val="000000" w:themeColor="text1"/>
          <w:sz w:val="24"/>
        </w:rPr>
        <w:t>s</w:t>
      </w:r>
      <w:r w:rsidR="00D23869">
        <w:rPr>
          <w:rFonts w:asciiTheme="minorHAnsi" w:hAnsiTheme="minorHAnsi" w:cstheme="minorHAnsi"/>
          <w:color w:val="000000" w:themeColor="text1"/>
          <w:sz w:val="24"/>
        </w:rPr>
        <w:t xml:space="preserve"> de référence au 1</w:t>
      </w:r>
      <w:r w:rsidR="00D23869" w:rsidRPr="00D23869">
        <w:rPr>
          <w:rFonts w:asciiTheme="minorHAnsi" w:hAnsiTheme="minorHAnsi" w:cstheme="minorHAnsi"/>
          <w:color w:val="000000" w:themeColor="text1"/>
          <w:sz w:val="24"/>
          <w:vertAlign w:val="superscript"/>
        </w:rPr>
        <w:t>er</w:t>
      </w:r>
      <w:r w:rsidR="00D23869">
        <w:rPr>
          <w:rFonts w:asciiTheme="minorHAnsi" w:hAnsiTheme="minorHAnsi" w:cstheme="minorHAnsi"/>
          <w:color w:val="000000" w:themeColor="text1"/>
          <w:sz w:val="24"/>
        </w:rPr>
        <w:t xml:space="preserve"> janvier 2023 en vigueur </w:t>
      </w:r>
      <w:r w:rsidR="000B321A">
        <w:rPr>
          <w:rFonts w:asciiTheme="minorHAnsi" w:hAnsiTheme="minorHAnsi" w:cstheme="minorHAnsi"/>
          <w:color w:val="000000" w:themeColor="text1"/>
          <w:sz w:val="24"/>
        </w:rPr>
        <w:t>à compter du 1</w:t>
      </w:r>
      <w:r w:rsidR="000B321A" w:rsidRPr="000B321A">
        <w:rPr>
          <w:rFonts w:asciiTheme="minorHAnsi" w:hAnsiTheme="minorHAnsi" w:cstheme="minorHAnsi"/>
          <w:color w:val="000000" w:themeColor="text1"/>
          <w:sz w:val="24"/>
          <w:vertAlign w:val="superscript"/>
        </w:rPr>
        <w:t>er</w:t>
      </w:r>
      <w:r w:rsidR="000B321A">
        <w:rPr>
          <w:rFonts w:asciiTheme="minorHAnsi" w:hAnsiTheme="minorHAnsi" w:cstheme="minorHAnsi"/>
          <w:color w:val="000000" w:themeColor="text1"/>
          <w:sz w:val="24"/>
        </w:rPr>
        <w:t xml:space="preserve"> janvier 2026</w:t>
      </w:r>
      <w:r w:rsidR="00924400">
        <w:rPr>
          <w:rFonts w:asciiTheme="minorHAnsi" w:hAnsiTheme="minorHAnsi" w:cstheme="minorHAnsi"/>
          <w:color w:val="000000" w:themeColor="text1"/>
          <w:sz w:val="24"/>
        </w:rPr>
        <w:t>).</w:t>
      </w:r>
    </w:p>
    <w:p w14:paraId="30F94187" w14:textId="77777777" w:rsidR="00425A42" w:rsidRPr="00673A1F" w:rsidRDefault="00425A42" w:rsidP="002C6976">
      <w:pPr>
        <w:pStyle w:val="CorpsdetexteMsoNormal"/>
        <w:spacing w:after="0"/>
        <w:jc w:val="both"/>
        <w:rPr>
          <w:rFonts w:asciiTheme="minorHAnsi" w:hAnsiTheme="minorHAnsi" w:cstheme="minorHAnsi"/>
          <w:color w:val="000000" w:themeColor="text1"/>
          <w:sz w:val="24"/>
        </w:rPr>
      </w:pPr>
    </w:p>
    <w:p w14:paraId="348DEFD1" w14:textId="77777777" w:rsidR="006B4CD3" w:rsidRPr="00106AE5" w:rsidRDefault="006B4CD3" w:rsidP="00425A42">
      <w:pPr>
        <w:pStyle w:val="CorpsdetexteMsoNormal"/>
        <w:spacing w:after="0"/>
        <w:rPr>
          <w:rFonts w:asciiTheme="minorHAnsi" w:hAnsiTheme="minorHAnsi" w:cstheme="minorHAnsi"/>
          <w:b/>
          <w:bCs/>
          <w:color w:val="000000" w:themeColor="text1"/>
          <w:sz w:val="24"/>
          <w:u w:val="single"/>
        </w:rPr>
      </w:pPr>
      <w:r w:rsidRPr="00106AE5">
        <w:rPr>
          <w:rFonts w:asciiTheme="minorHAnsi" w:hAnsiTheme="minorHAnsi" w:cstheme="minorHAnsi"/>
          <w:b/>
          <w:bCs/>
          <w:color w:val="000000" w:themeColor="text1"/>
          <w:sz w:val="24"/>
          <w:u w:val="single"/>
        </w:rPr>
        <w:t>LA SITUATION FINANCIERE A TRAVERS LES SOLDES DE GESTION</w:t>
      </w:r>
    </w:p>
    <w:p w14:paraId="1D1C839D" w14:textId="77777777" w:rsidR="007F5560" w:rsidRPr="00673A1F" w:rsidRDefault="007F5560" w:rsidP="002C6976">
      <w:pPr>
        <w:pStyle w:val="CorpsdetexteMsoNormal"/>
        <w:spacing w:after="0"/>
        <w:jc w:val="both"/>
        <w:rPr>
          <w:rFonts w:asciiTheme="minorHAnsi" w:hAnsiTheme="minorHAnsi" w:cstheme="minorHAnsi"/>
          <w:color w:val="000000" w:themeColor="text1"/>
          <w:sz w:val="24"/>
        </w:rPr>
      </w:pPr>
    </w:p>
    <w:p w14:paraId="7B64D7FE" w14:textId="51DCCB7B" w:rsidR="007F5560" w:rsidRPr="00673A1F" w:rsidRDefault="00DB6B4E" w:rsidP="002C6976">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Le Compte Financier Unique (CFU) provisoire de l</w:t>
      </w:r>
      <w:r w:rsidR="006B4CD3" w:rsidRPr="00673A1F">
        <w:rPr>
          <w:rFonts w:asciiTheme="minorHAnsi" w:hAnsiTheme="minorHAnsi" w:cstheme="minorHAnsi"/>
          <w:color w:val="000000" w:themeColor="text1"/>
          <w:sz w:val="24"/>
        </w:rPr>
        <w:t>’exercice 202</w:t>
      </w:r>
      <w:r w:rsidRPr="00673A1F">
        <w:rPr>
          <w:rFonts w:asciiTheme="minorHAnsi" w:hAnsiTheme="minorHAnsi" w:cstheme="minorHAnsi"/>
          <w:color w:val="000000" w:themeColor="text1"/>
          <w:sz w:val="24"/>
        </w:rPr>
        <w:t>5</w:t>
      </w:r>
      <w:r w:rsidR="006B4CD3" w:rsidRPr="00673A1F">
        <w:rPr>
          <w:rFonts w:asciiTheme="minorHAnsi" w:hAnsiTheme="minorHAnsi" w:cstheme="minorHAnsi"/>
          <w:color w:val="000000" w:themeColor="text1"/>
          <w:sz w:val="24"/>
        </w:rPr>
        <w:t xml:space="preserve"> du budget principal de la collectivité, qui retrace l’exécution budgétaire de l’année 202</w:t>
      </w:r>
      <w:r w:rsidRPr="00673A1F">
        <w:rPr>
          <w:rFonts w:asciiTheme="minorHAnsi" w:hAnsiTheme="minorHAnsi" w:cstheme="minorHAnsi"/>
          <w:color w:val="000000" w:themeColor="text1"/>
          <w:sz w:val="24"/>
        </w:rPr>
        <w:t>5</w:t>
      </w:r>
      <w:r w:rsidR="006B4CD3" w:rsidRPr="00673A1F">
        <w:rPr>
          <w:rFonts w:asciiTheme="minorHAnsi" w:hAnsiTheme="minorHAnsi" w:cstheme="minorHAnsi"/>
          <w:color w:val="000000" w:themeColor="text1"/>
          <w:sz w:val="24"/>
        </w:rPr>
        <w:t xml:space="preserve">, met en évidence un maintien du bon niveau des principaux agrégats financiers représentés notamment par les soldes de gestion. Ces derniers sont des indicateurs permettant d'analyser le niveau de richesse de la collectivité. </w:t>
      </w:r>
    </w:p>
    <w:p w14:paraId="4C6CF63D" w14:textId="77777777" w:rsidR="007F5560" w:rsidRPr="00673A1F" w:rsidRDefault="006B4CD3" w:rsidP="002C6976">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La part des cessions d'immobilisations est retirée car il s'agit d'une recette exceptionnelle.</w:t>
      </w:r>
    </w:p>
    <w:p w14:paraId="6F9D26BA" w14:textId="5A81CDA8" w:rsidR="006B4CD3" w:rsidRPr="00673A1F" w:rsidRDefault="007F5560" w:rsidP="002C6976">
      <w:pPr>
        <w:pStyle w:val="CorpsdetexteMsoNormal"/>
        <w:spacing w:after="0"/>
        <w:jc w:val="both"/>
        <w:rPr>
          <w:rFonts w:asciiTheme="minorHAnsi" w:hAnsiTheme="minorHAnsi" w:cstheme="minorHAnsi"/>
          <w:color w:val="000000" w:themeColor="text1"/>
          <w:sz w:val="24"/>
        </w:rPr>
      </w:pPr>
      <w:r w:rsidRPr="00673A1F">
        <w:rPr>
          <w:rFonts w:asciiTheme="minorHAnsi" w:hAnsiTheme="minorHAnsi" w:cstheme="minorHAnsi"/>
          <w:color w:val="000000" w:themeColor="text1"/>
          <w:sz w:val="24"/>
        </w:rPr>
        <w:t>C</w:t>
      </w:r>
      <w:r w:rsidR="006B4CD3" w:rsidRPr="00673A1F">
        <w:rPr>
          <w:rFonts w:asciiTheme="minorHAnsi" w:hAnsiTheme="minorHAnsi" w:cstheme="minorHAnsi"/>
          <w:color w:val="000000" w:themeColor="text1"/>
          <w:sz w:val="24"/>
        </w:rPr>
        <w:t>es indicateurs sont maintenus positifs en 202</w:t>
      </w:r>
      <w:r w:rsidR="00DB6B4E" w:rsidRPr="00673A1F">
        <w:rPr>
          <w:rFonts w:asciiTheme="minorHAnsi" w:hAnsiTheme="minorHAnsi" w:cstheme="minorHAnsi"/>
          <w:color w:val="000000" w:themeColor="text1"/>
          <w:sz w:val="24"/>
        </w:rPr>
        <w:t>5</w:t>
      </w:r>
      <w:r w:rsidR="006B4CD3" w:rsidRPr="00673A1F">
        <w:rPr>
          <w:rFonts w:asciiTheme="minorHAnsi" w:hAnsiTheme="minorHAnsi" w:cstheme="minorHAnsi"/>
          <w:color w:val="000000" w:themeColor="text1"/>
          <w:sz w:val="24"/>
        </w:rPr>
        <w:t xml:space="preserve"> :</w:t>
      </w:r>
    </w:p>
    <w:p w14:paraId="47B60758" w14:textId="77777777" w:rsidR="001D77EF" w:rsidRDefault="001D77EF" w:rsidP="002C6976">
      <w:pPr>
        <w:pStyle w:val="CorpsdetexteMsoNormal"/>
        <w:spacing w:after="0"/>
        <w:jc w:val="both"/>
        <w:rPr>
          <w:rFonts w:asciiTheme="minorHAnsi" w:hAnsiTheme="minorHAnsi" w:cstheme="minorHAnsi"/>
          <w:color w:val="00B050"/>
          <w:sz w:val="24"/>
        </w:rPr>
      </w:pPr>
    </w:p>
    <w:tbl>
      <w:tblPr>
        <w:tblW w:w="9200" w:type="dxa"/>
        <w:tblCellMar>
          <w:left w:w="70" w:type="dxa"/>
          <w:right w:w="70" w:type="dxa"/>
        </w:tblCellMar>
        <w:tblLook w:val="04A0" w:firstRow="1" w:lastRow="0" w:firstColumn="1" w:lastColumn="0" w:noHBand="0" w:noVBand="1"/>
      </w:tblPr>
      <w:tblGrid>
        <w:gridCol w:w="4240"/>
        <w:gridCol w:w="1600"/>
        <w:gridCol w:w="1600"/>
        <w:gridCol w:w="1782"/>
      </w:tblGrid>
      <w:tr w:rsidR="001D77EF" w:rsidRPr="001D77EF" w14:paraId="6DDF26D4" w14:textId="77777777" w:rsidTr="001D77EF">
        <w:trPr>
          <w:trHeight w:val="630"/>
        </w:trPr>
        <w:tc>
          <w:tcPr>
            <w:tcW w:w="42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47757C39" w14:textId="77777777" w:rsidR="001D77EF" w:rsidRPr="001D77EF" w:rsidRDefault="001D77EF" w:rsidP="001D77EF">
            <w:pPr>
              <w:widowControl/>
              <w:suppressAutoHyphens w:val="0"/>
              <w:jc w:val="center"/>
              <w:rPr>
                <w:rFonts w:ascii="Calibri" w:eastAsia="Times New Roman" w:hAnsi="Calibri" w:cs="Calibri"/>
                <w:b/>
                <w:bCs/>
                <w:color w:val="000000"/>
                <w:kern w:val="0"/>
                <w:sz w:val="24"/>
                <w:lang w:eastAsia="fr-FR" w:bidi="ar-SA"/>
              </w:rPr>
            </w:pPr>
            <w:r w:rsidRPr="001D77EF">
              <w:rPr>
                <w:rFonts w:ascii="Calibri" w:eastAsia="Times New Roman" w:hAnsi="Calibri" w:cs="Calibri"/>
                <w:b/>
                <w:bCs/>
                <w:color w:val="000000"/>
                <w:kern w:val="0"/>
                <w:sz w:val="24"/>
                <w:lang w:eastAsia="fr-FR" w:bidi="ar-SA"/>
              </w:rPr>
              <w:lastRenderedPageBreak/>
              <w:t>Solde de gestion</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012B6F6D" w14:textId="77777777" w:rsidR="001D77EF" w:rsidRPr="001D77EF" w:rsidRDefault="001D77EF" w:rsidP="001D77EF">
            <w:pPr>
              <w:widowControl/>
              <w:suppressAutoHyphens w:val="0"/>
              <w:jc w:val="center"/>
              <w:rPr>
                <w:rFonts w:ascii="Calibri" w:eastAsia="Times New Roman" w:hAnsi="Calibri" w:cs="Calibri"/>
                <w:b/>
                <w:bCs/>
                <w:color w:val="000000"/>
                <w:kern w:val="0"/>
                <w:sz w:val="24"/>
                <w:lang w:eastAsia="fr-FR" w:bidi="ar-SA"/>
              </w:rPr>
            </w:pPr>
            <w:r w:rsidRPr="001D77EF">
              <w:rPr>
                <w:rFonts w:ascii="Calibri" w:eastAsia="Times New Roman" w:hAnsi="Calibri" w:cs="Calibri"/>
                <w:b/>
                <w:bCs/>
                <w:color w:val="000000"/>
                <w:kern w:val="0"/>
                <w:sz w:val="24"/>
                <w:lang w:eastAsia="fr-FR" w:bidi="ar-SA"/>
              </w:rPr>
              <w:t>2023</w:t>
            </w:r>
          </w:p>
        </w:tc>
        <w:tc>
          <w:tcPr>
            <w:tcW w:w="1600" w:type="dxa"/>
            <w:tcBorders>
              <w:top w:val="single" w:sz="8" w:space="0" w:color="auto"/>
              <w:left w:val="nil"/>
              <w:bottom w:val="single" w:sz="4" w:space="0" w:color="auto"/>
              <w:right w:val="single" w:sz="4" w:space="0" w:color="auto"/>
            </w:tcBorders>
            <w:shd w:val="clear" w:color="auto" w:fill="auto"/>
            <w:vAlign w:val="center"/>
            <w:hideMark/>
          </w:tcPr>
          <w:p w14:paraId="7A5E5E78" w14:textId="77777777" w:rsidR="001D77EF" w:rsidRPr="001D77EF" w:rsidRDefault="001D77EF" w:rsidP="001D77EF">
            <w:pPr>
              <w:widowControl/>
              <w:suppressAutoHyphens w:val="0"/>
              <w:jc w:val="center"/>
              <w:rPr>
                <w:rFonts w:ascii="Calibri" w:eastAsia="Times New Roman" w:hAnsi="Calibri" w:cs="Calibri"/>
                <w:b/>
                <w:bCs/>
                <w:color w:val="000000"/>
                <w:kern w:val="0"/>
                <w:sz w:val="24"/>
                <w:lang w:eastAsia="fr-FR" w:bidi="ar-SA"/>
              </w:rPr>
            </w:pPr>
            <w:r w:rsidRPr="001D77EF">
              <w:rPr>
                <w:rFonts w:ascii="Calibri" w:eastAsia="Times New Roman" w:hAnsi="Calibri" w:cs="Calibri"/>
                <w:b/>
                <w:bCs/>
                <w:color w:val="000000"/>
                <w:kern w:val="0"/>
                <w:sz w:val="24"/>
                <w:lang w:eastAsia="fr-FR" w:bidi="ar-SA"/>
              </w:rPr>
              <w:t>2024</w:t>
            </w:r>
          </w:p>
        </w:tc>
        <w:tc>
          <w:tcPr>
            <w:tcW w:w="1760" w:type="dxa"/>
            <w:tcBorders>
              <w:top w:val="single" w:sz="8" w:space="0" w:color="auto"/>
              <w:left w:val="nil"/>
              <w:bottom w:val="single" w:sz="4" w:space="0" w:color="auto"/>
              <w:right w:val="single" w:sz="8" w:space="0" w:color="auto"/>
            </w:tcBorders>
            <w:shd w:val="clear" w:color="auto" w:fill="auto"/>
            <w:vAlign w:val="center"/>
            <w:hideMark/>
          </w:tcPr>
          <w:p w14:paraId="115B1271" w14:textId="77777777" w:rsidR="001D77EF" w:rsidRPr="001D77EF" w:rsidRDefault="001D77EF" w:rsidP="001D77EF">
            <w:pPr>
              <w:widowControl/>
              <w:suppressAutoHyphens w:val="0"/>
              <w:jc w:val="center"/>
              <w:rPr>
                <w:rFonts w:ascii="Calibri" w:eastAsia="Times New Roman" w:hAnsi="Calibri" w:cs="Calibri"/>
                <w:b/>
                <w:bCs/>
                <w:color w:val="000000"/>
                <w:kern w:val="0"/>
                <w:sz w:val="24"/>
                <w:lang w:eastAsia="fr-FR" w:bidi="ar-SA"/>
              </w:rPr>
            </w:pPr>
            <w:r w:rsidRPr="001D77EF">
              <w:rPr>
                <w:rFonts w:ascii="Calibri" w:eastAsia="Times New Roman" w:hAnsi="Calibri" w:cs="Calibri"/>
                <w:b/>
                <w:bCs/>
                <w:color w:val="000000"/>
                <w:kern w:val="0"/>
                <w:sz w:val="24"/>
                <w:lang w:eastAsia="fr-FR" w:bidi="ar-SA"/>
              </w:rPr>
              <w:t>2025(provisoire)</w:t>
            </w:r>
          </w:p>
        </w:tc>
      </w:tr>
      <w:tr w:rsidR="001D77EF" w:rsidRPr="001D77EF" w14:paraId="0CAFD53F" w14:textId="77777777" w:rsidTr="001D77EF">
        <w:trPr>
          <w:trHeight w:val="315"/>
        </w:trPr>
        <w:tc>
          <w:tcPr>
            <w:tcW w:w="4240" w:type="dxa"/>
            <w:tcBorders>
              <w:top w:val="nil"/>
              <w:left w:val="single" w:sz="8" w:space="0" w:color="auto"/>
              <w:bottom w:val="single" w:sz="4" w:space="0" w:color="auto"/>
              <w:right w:val="single" w:sz="4" w:space="0" w:color="auto"/>
            </w:tcBorders>
            <w:shd w:val="clear" w:color="D9E1F2" w:fill="D9E1F2"/>
            <w:noWrap/>
            <w:vAlign w:val="center"/>
            <w:hideMark/>
          </w:tcPr>
          <w:p w14:paraId="24E1928C" w14:textId="77777777" w:rsidR="001D77EF" w:rsidRPr="001D77EF" w:rsidRDefault="001D77EF" w:rsidP="001D77EF">
            <w:pPr>
              <w:widowControl/>
              <w:suppressAutoHyphens w:val="0"/>
              <w:rPr>
                <w:rFonts w:ascii="Calibri" w:eastAsia="Times New Roman" w:hAnsi="Calibri" w:cs="Calibri"/>
                <w:b/>
                <w:bCs/>
                <w:color w:val="000000"/>
                <w:kern w:val="0"/>
                <w:sz w:val="24"/>
                <w:lang w:eastAsia="fr-FR" w:bidi="ar-SA"/>
              </w:rPr>
            </w:pPr>
            <w:r w:rsidRPr="001D77EF">
              <w:rPr>
                <w:rFonts w:ascii="Calibri" w:eastAsia="Times New Roman" w:hAnsi="Calibri" w:cs="Calibri"/>
                <w:b/>
                <w:bCs/>
                <w:color w:val="000000"/>
                <w:kern w:val="0"/>
                <w:sz w:val="24"/>
                <w:lang w:eastAsia="fr-FR" w:bidi="ar-SA"/>
              </w:rPr>
              <w:t>Epargne de gestion</w:t>
            </w:r>
          </w:p>
        </w:tc>
        <w:tc>
          <w:tcPr>
            <w:tcW w:w="1600" w:type="dxa"/>
            <w:tcBorders>
              <w:top w:val="single" w:sz="4" w:space="0" w:color="auto"/>
              <w:left w:val="nil"/>
              <w:bottom w:val="single" w:sz="4" w:space="0" w:color="auto"/>
              <w:right w:val="single" w:sz="4" w:space="0" w:color="auto"/>
            </w:tcBorders>
            <w:shd w:val="clear" w:color="D9E1F2" w:fill="D9E1F2"/>
            <w:noWrap/>
            <w:vAlign w:val="center"/>
            <w:hideMark/>
          </w:tcPr>
          <w:p w14:paraId="7CBFBE53" w14:textId="77777777" w:rsidR="001D77EF" w:rsidRPr="001D77EF" w:rsidRDefault="001D77EF" w:rsidP="001D77EF">
            <w:pPr>
              <w:widowControl/>
              <w:suppressAutoHyphens w:val="0"/>
              <w:jc w:val="right"/>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 xml:space="preserve">     1 798 720 € </w:t>
            </w:r>
          </w:p>
        </w:tc>
        <w:tc>
          <w:tcPr>
            <w:tcW w:w="1600" w:type="dxa"/>
            <w:tcBorders>
              <w:top w:val="single" w:sz="4" w:space="0" w:color="auto"/>
              <w:left w:val="nil"/>
              <w:bottom w:val="single" w:sz="4" w:space="0" w:color="auto"/>
              <w:right w:val="single" w:sz="4" w:space="0" w:color="auto"/>
            </w:tcBorders>
            <w:shd w:val="clear" w:color="D9E1F2" w:fill="D9E1F2"/>
            <w:noWrap/>
            <w:vAlign w:val="center"/>
            <w:hideMark/>
          </w:tcPr>
          <w:p w14:paraId="62F58291" w14:textId="77777777" w:rsidR="001D77EF" w:rsidRPr="001D77EF" w:rsidRDefault="001D77EF" w:rsidP="001D77EF">
            <w:pPr>
              <w:widowControl/>
              <w:suppressAutoHyphens w:val="0"/>
              <w:jc w:val="right"/>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 xml:space="preserve">     1 905 501 € </w:t>
            </w:r>
          </w:p>
        </w:tc>
        <w:tc>
          <w:tcPr>
            <w:tcW w:w="1760" w:type="dxa"/>
            <w:tcBorders>
              <w:top w:val="nil"/>
              <w:left w:val="single" w:sz="4" w:space="0" w:color="auto"/>
              <w:bottom w:val="single" w:sz="4" w:space="0" w:color="auto"/>
              <w:right w:val="single" w:sz="8" w:space="0" w:color="auto"/>
            </w:tcBorders>
            <w:shd w:val="clear" w:color="D9E1F2" w:fill="D9E1F2"/>
            <w:noWrap/>
            <w:vAlign w:val="center"/>
            <w:hideMark/>
          </w:tcPr>
          <w:p w14:paraId="7F9EDDCC" w14:textId="77777777" w:rsidR="001D77EF" w:rsidRPr="001D77EF" w:rsidRDefault="001D77EF" w:rsidP="001D77EF">
            <w:pPr>
              <w:widowControl/>
              <w:suppressAutoHyphens w:val="0"/>
              <w:jc w:val="right"/>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 xml:space="preserve">        1 916 492 € </w:t>
            </w:r>
          </w:p>
        </w:tc>
      </w:tr>
      <w:tr w:rsidR="001D77EF" w:rsidRPr="001D77EF" w14:paraId="46822141" w14:textId="77777777" w:rsidTr="001D77EF">
        <w:trPr>
          <w:trHeight w:val="315"/>
        </w:trPr>
        <w:tc>
          <w:tcPr>
            <w:tcW w:w="4240" w:type="dxa"/>
            <w:tcBorders>
              <w:top w:val="nil"/>
              <w:left w:val="single" w:sz="8" w:space="0" w:color="auto"/>
              <w:bottom w:val="single" w:sz="4" w:space="0" w:color="auto"/>
              <w:right w:val="single" w:sz="4" w:space="0" w:color="auto"/>
            </w:tcBorders>
            <w:shd w:val="clear" w:color="auto" w:fill="auto"/>
            <w:noWrap/>
            <w:vAlign w:val="center"/>
            <w:hideMark/>
          </w:tcPr>
          <w:p w14:paraId="5094885C" w14:textId="77777777" w:rsidR="001D77EF" w:rsidRPr="001D77EF" w:rsidRDefault="001D77EF" w:rsidP="001D77EF">
            <w:pPr>
              <w:widowControl/>
              <w:suppressAutoHyphens w:val="0"/>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Epargne brute</w:t>
            </w:r>
          </w:p>
        </w:tc>
        <w:tc>
          <w:tcPr>
            <w:tcW w:w="1600" w:type="dxa"/>
            <w:tcBorders>
              <w:top w:val="nil"/>
              <w:left w:val="nil"/>
              <w:bottom w:val="single" w:sz="4" w:space="0" w:color="auto"/>
              <w:right w:val="single" w:sz="4" w:space="0" w:color="auto"/>
            </w:tcBorders>
            <w:shd w:val="clear" w:color="auto" w:fill="auto"/>
            <w:noWrap/>
            <w:vAlign w:val="center"/>
            <w:hideMark/>
          </w:tcPr>
          <w:p w14:paraId="6D400D48" w14:textId="77777777" w:rsidR="001D77EF" w:rsidRPr="001D77EF" w:rsidRDefault="001D77EF" w:rsidP="001D77EF">
            <w:pPr>
              <w:widowControl/>
              <w:suppressAutoHyphens w:val="0"/>
              <w:jc w:val="right"/>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 xml:space="preserve">     1 711 407 € </w:t>
            </w:r>
          </w:p>
        </w:tc>
        <w:tc>
          <w:tcPr>
            <w:tcW w:w="1600" w:type="dxa"/>
            <w:tcBorders>
              <w:top w:val="nil"/>
              <w:left w:val="nil"/>
              <w:bottom w:val="single" w:sz="4" w:space="0" w:color="auto"/>
              <w:right w:val="single" w:sz="4" w:space="0" w:color="auto"/>
            </w:tcBorders>
            <w:shd w:val="clear" w:color="auto" w:fill="auto"/>
            <w:noWrap/>
            <w:vAlign w:val="center"/>
            <w:hideMark/>
          </w:tcPr>
          <w:p w14:paraId="4D4A7785" w14:textId="77777777" w:rsidR="001D77EF" w:rsidRPr="001D77EF" w:rsidRDefault="001D77EF" w:rsidP="001D77EF">
            <w:pPr>
              <w:widowControl/>
              <w:suppressAutoHyphens w:val="0"/>
              <w:jc w:val="right"/>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 xml:space="preserve">     1 827 922 € </w:t>
            </w:r>
          </w:p>
        </w:tc>
        <w:tc>
          <w:tcPr>
            <w:tcW w:w="1760" w:type="dxa"/>
            <w:tcBorders>
              <w:top w:val="nil"/>
              <w:left w:val="single" w:sz="4" w:space="0" w:color="auto"/>
              <w:bottom w:val="single" w:sz="4" w:space="0" w:color="auto"/>
              <w:right w:val="single" w:sz="8" w:space="0" w:color="auto"/>
            </w:tcBorders>
            <w:shd w:val="clear" w:color="auto" w:fill="auto"/>
            <w:noWrap/>
            <w:vAlign w:val="center"/>
            <w:hideMark/>
          </w:tcPr>
          <w:p w14:paraId="3CD8069A" w14:textId="77777777" w:rsidR="001D77EF" w:rsidRPr="001D77EF" w:rsidRDefault="001D77EF" w:rsidP="001D77EF">
            <w:pPr>
              <w:widowControl/>
              <w:suppressAutoHyphens w:val="0"/>
              <w:jc w:val="right"/>
              <w:rPr>
                <w:rFonts w:ascii="Calibri" w:eastAsia="Times New Roman" w:hAnsi="Calibri" w:cs="Calibri"/>
                <w:color w:val="000000"/>
                <w:kern w:val="0"/>
                <w:sz w:val="24"/>
                <w:lang w:eastAsia="fr-FR" w:bidi="ar-SA"/>
              </w:rPr>
            </w:pPr>
            <w:r w:rsidRPr="001D77EF">
              <w:rPr>
                <w:rFonts w:ascii="Calibri" w:eastAsia="Times New Roman" w:hAnsi="Calibri" w:cs="Calibri"/>
                <w:color w:val="000000"/>
                <w:kern w:val="0"/>
                <w:sz w:val="24"/>
                <w:lang w:eastAsia="fr-FR" w:bidi="ar-SA"/>
              </w:rPr>
              <w:t xml:space="preserve">        1 850 991 € </w:t>
            </w:r>
          </w:p>
        </w:tc>
      </w:tr>
      <w:tr w:rsidR="001D77EF" w:rsidRPr="001D77EF" w14:paraId="40FE5E42" w14:textId="77777777" w:rsidTr="001D77EF">
        <w:trPr>
          <w:trHeight w:val="330"/>
        </w:trPr>
        <w:tc>
          <w:tcPr>
            <w:tcW w:w="4240" w:type="dxa"/>
            <w:tcBorders>
              <w:top w:val="nil"/>
              <w:left w:val="single" w:sz="8" w:space="0" w:color="auto"/>
              <w:bottom w:val="single" w:sz="4" w:space="0" w:color="auto"/>
              <w:right w:val="single" w:sz="4" w:space="0" w:color="auto"/>
            </w:tcBorders>
            <w:shd w:val="clear" w:color="D9E1F2" w:fill="D9E1F2"/>
            <w:noWrap/>
            <w:vAlign w:val="center"/>
            <w:hideMark/>
          </w:tcPr>
          <w:p w14:paraId="09429641" w14:textId="77777777" w:rsidR="001D77EF" w:rsidRPr="001D77EF" w:rsidRDefault="001D77EF" w:rsidP="001D77EF">
            <w:pPr>
              <w:widowControl/>
              <w:suppressAutoHyphens w:val="0"/>
              <w:rPr>
                <w:rFonts w:ascii="Calibri" w:eastAsia="Times New Roman" w:hAnsi="Calibri" w:cs="Calibri"/>
                <w:b/>
                <w:bCs/>
                <w:color w:val="000000"/>
                <w:kern w:val="0"/>
                <w:sz w:val="24"/>
                <w:lang w:eastAsia="fr-FR" w:bidi="ar-SA"/>
              </w:rPr>
            </w:pPr>
            <w:r w:rsidRPr="001D77EF">
              <w:rPr>
                <w:rFonts w:ascii="Calibri" w:eastAsia="Times New Roman" w:hAnsi="Calibri" w:cs="Calibri"/>
                <w:b/>
                <w:bCs/>
                <w:color w:val="000000"/>
                <w:kern w:val="0"/>
                <w:sz w:val="24"/>
                <w:lang w:eastAsia="fr-FR" w:bidi="ar-SA"/>
              </w:rPr>
              <w:t>Epargne nette</w:t>
            </w:r>
          </w:p>
        </w:tc>
        <w:tc>
          <w:tcPr>
            <w:tcW w:w="1600" w:type="dxa"/>
            <w:tcBorders>
              <w:top w:val="nil"/>
              <w:left w:val="nil"/>
              <w:bottom w:val="single" w:sz="4" w:space="0" w:color="auto"/>
              <w:right w:val="single" w:sz="4" w:space="0" w:color="auto"/>
            </w:tcBorders>
            <w:shd w:val="clear" w:color="D9E1F2" w:fill="D9E1F2"/>
            <w:noWrap/>
            <w:vAlign w:val="center"/>
            <w:hideMark/>
          </w:tcPr>
          <w:p w14:paraId="5A8AF4B5" w14:textId="77777777" w:rsidR="001D77EF" w:rsidRPr="001D77EF" w:rsidRDefault="001D77EF" w:rsidP="001D77EF">
            <w:pPr>
              <w:widowControl/>
              <w:suppressAutoHyphens w:val="0"/>
              <w:jc w:val="right"/>
              <w:rPr>
                <w:rFonts w:ascii="Calibri" w:eastAsia="Times New Roman" w:hAnsi="Calibri" w:cs="Calibri"/>
                <w:i/>
                <w:iCs/>
                <w:color w:val="000000"/>
                <w:kern w:val="0"/>
                <w:sz w:val="24"/>
                <w:lang w:eastAsia="fr-FR" w:bidi="ar-SA"/>
              </w:rPr>
            </w:pPr>
            <w:r w:rsidRPr="001D77EF">
              <w:rPr>
                <w:rFonts w:ascii="Calibri" w:eastAsia="Times New Roman" w:hAnsi="Calibri" w:cs="Calibri"/>
                <w:i/>
                <w:iCs/>
                <w:color w:val="000000"/>
                <w:kern w:val="0"/>
                <w:sz w:val="24"/>
                <w:lang w:eastAsia="fr-FR" w:bidi="ar-SA"/>
              </w:rPr>
              <w:t xml:space="preserve">    1 274 106 € </w:t>
            </w:r>
          </w:p>
        </w:tc>
        <w:tc>
          <w:tcPr>
            <w:tcW w:w="1600" w:type="dxa"/>
            <w:tcBorders>
              <w:top w:val="nil"/>
              <w:left w:val="nil"/>
              <w:bottom w:val="single" w:sz="4" w:space="0" w:color="auto"/>
              <w:right w:val="single" w:sz="4" w:space="0" w:color="auto"/>
            </w:tcBorders>
            <w:shd w:val="clear" w:color="D9E1F2" w:fill="D9E1F2"/>
            <w:noWrap/>
            <w:vAlign w:val="center"/>
            <w:hideMark/>
          </w:tcPr>
          <w:p w14:paraId="1FDAAD55" w14:textId="77777777" w:rsidR="001D77EF" w:rsidRPr="001D77EF" w:rsidRDefault="001D77EF" w:rsidP="001D77EF">
            <w:pPr>
              <w:widowControl/>
              <w:suppressAutoHyphens w:val="0"/>
              <w:jc w:val="right"/>
              <w:rPr>
                <w:rFonts w:ascii="Calibri" w:eastAsia="Times New Roman" w:hAnsi="Calibri" w:cs="Calibri"/>
                <w:i/>
                <w:iCs/>
                <w:color w:val="000000"/>
                <w:kern w:val="0"/>
                <w:sz w:val="24"/>
                <w:lang w:eastAsia="fr-FR" w:bidi="ar-SA"/>
              </w:rPr>
            </w:pPr>
            <w:r w:rsidRPr="001D77EF">
              <w:rPr>
                <w:rFonts w:ascii="Calibri" w:eastAsia="Times New Roman" w:hAnsi="Calibri" w:cs="Calibri"/>
                <w:i/>
                <w:iCs/>
                <w:color w:val="000000"/>
                <w:kern w:val="0"/>
                <w:sz w:val="24"/>
                <w:lang w:eastAsia="fr-FR" w:bidi="ar-SA"/>
              </w:rPr>
              <w:t xml:space="preserve">    1 403 081 € </w:t>
            </w:r>
          </w:p>
        </w:tc>
        <w:tc>
          <w:tcPr>
            <w:tcW w:w="1760" w:type="dxa"/>
            <w:tcBorders>
              <w:top w:val="nil"/>
              <w:left w:val="single" w:sz="4" w:space="0" w:color="auto"/>
              <w:bottom w:val="single" w:sz="4" w:space="0" w:color="auto"/>
              <w:right w:val="single" w:sz="8" w:space="0" w:color="auto"/>
            </w:tcBorders>
            <w:shd w:val="clear" w:color="D9E1F2" w:fill="D9E1F2"/>
            <w:noWrap/>
            <w:vAlign w:val="center"/>
            <w:hideMark/>
          </w:tcPr>
          <w:p w14:paraId="233846BC" w14:textId="77777777" w:rsidR="001D77EF" w:rsidRPr="001D77EF" w:rsidRDefault="001D77EF" w:rsidP="001D77EF">
            <w:pPr>
              <w:widowControl/>
              <w:suppressAutoHyphens w:val="0"/>
              <w:jc w:val="right"/>
              <w:rPr>
                <w:rFonts w:ascii="Calibri" w:eastAsia="Times New Roman" w:hAnsi="Calibri" w:cs="Calibri"/>
                <w:i/>
                <w:iCs/>
                <w:color w:val="000000"/>
                <w:kern w:val="0"/>
                <w:sz w:val="24"/>
                <w:lang w:eastAsia="fr-FR" w:bidi="ar-SA"/>
              </w:rPr>
            </w:pPr>
            <w:r w:rsidRPr="001D77EF">
              <w:rPr>
                <w:rFonts w:ascii="Calibri" w:eastAsia="Times New Roman" w:hAnsi="Calibri" w:cs="Calibri"/>
                <w:i/>
                <w:iCs/>
                <w:color w:val="000000"/>
                <w:kern w:val="0"/>
                <w:sz w:val="24"/>
                <w:lang w:eastAsia="fr-FR" w:bidi="ar-SA"/>
              </w:rPr>
              <w:t xml:space="preserve">       1 426 081 € </w:t>
            </w:r>
          </w:p>
        </w:tc>
      </w:tr>
      <w:tr w:rsidR="001D77EF" w:rsidRPr="001D77EF" w14:paraId="12A3469F" w14:textId="77777777" w:rsidTr="001D77EF">
        <w:trPr>
          <w:trHeight w:val="330"/>
        </w:trPr>
        <w:tc>
          <w:tcPr>
            <w:tcW w:w="4240" w:type="dxa"/>
            <w:tcBorders>
              <w:top w:val="nil"/>
              <w:left w:val="single" w:sz="8" w:space="0" w:color="auto"/>
              <w:bottom w:val="single" w:sz="8" w:space="0" w:color="auto"/>
              <w:right w:val="single" w:sz="4" w:space="0" w:color="auto"/>
            </w:tcBorders>
            <w:shd w:val="clear" w:color="auto" w:fill="auto"/>
            <w:noWrap/>
            <w:vAlign w:val="bottom"/>
            <w:hideMark/>
          </w:tcPr>
          <w:p w14:paraId="7972DA26" w14:textId="77777777" w:rsidR="001D77EF" w:rsidRPr="001D77EF" w:rsidRDefault="001D77EF" w:rsidP="001D77EF">
            <w:pPr>
              <w:widowControl/>
              <w:suppressAutoHyphens w:val="0"/>
              <w:jc w:val="right"/>
              <w:rPr>
                <w:rFonts w:ascii="Calibri" w:eastAsia="Times New Roman" w:hAnsi="Calibri" w:cs="Calibri"/>
                <w:i/>
                <w:iCs/>
                <w:color w:val="000000"/>
                <w:kern w:val="0"/>
                <w:szCs w:val="22"/>
                <w:lang w:eastAsia="fr-FR" w:bidi="ar-SA"/>
              </w:rPr>
            </w:pPr>
            <w:r w:rsidRPr="001D77EF">
              <w:rPr>
                <w:rFonts w:ascii="Calibri" w:eastAsia="Times New Roman" w:hAnsi="Calibri" w:cs="Calibri"/>
                <w:i/>
                <w:iCs/>
                <w:color w:val="000000"/>
                <w:kern w:val="0"/>
                <w:szCs w:val="22"/>
                <w:lang w:eastAsia="fr-FR" w:bidi="ar-SA"/>
              </w:rPr>
              <w:t xml:space="preserve">Taux d'épargne brute </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4627CB48" w14:textId="77777777" w:rsidR="001D77EF" w:rsidRPr="001D77EF" w:rsidRDefault="001D77EF" w:rsidP="001D77EF">
            <w:pPr>
              <w:widowControl/>
              <w:suppressAutoHyphens w:val="0"/>
              <w:jc w:val="center"/>
              <w:rPr>
                <w:rFonts w:ascii="Calibri" w:eastAsia="Times New Roman" w:hAnsi="Calibri" w:cs="Calibri"/>
                <w:i/>
                <w:iCs/>
                <w:color w:val="000000"/>
                <w:kern w:val="0"/>
                <w:szCs w:val="22"/>
                <w:lang w:eastAsia="fr-FR" w:bidi="ar-SA"/>
              </w:rPr>
            </w:pPr>
            <w:r w:rsidRPr="001D77EF">
              <w:rPr>
                <w:rFonts w:ascii="Calibri" w:eastAsia="Times New Roman" w:hAnsi="Calibri" w:cs="Calibri"/>
                <w:i/>
                <w:iCs/>
                <w:color w:val="000000"/>
                <w:kern w:val="0"/>
                <w:szCs w:val="22"/>
                <w:lang w:eastAsia="fr-FR" w:bidi="ar-SA"/>
              </w:rPr>
              <w:t>19%</w:t>
            </w:r>
          </w:p>
        </w:tc>
        <w:tc>
          <w:tcPr>
            <w:tcW w:w="1600" w:type="dxa"/>
            <w:tcBorders>
              <w:top w:val="single" w:sz="4" w:space="0" w:color="auto"/>
              <w:left w:val="nil"/>
              <w:bottom w:val="single" w:sz="8" w:space="0" w:color="auto"/>
              <w:right w:val="single" w:sz="4" w:space="0" w:color="auto"/>
            </w:tcBorders>
            <w:shd w:val="clear" w:color="auto" w:fill="auto"/>
            <w:noWrap/>
            <w:vAlign w:val="bottom"/>
            <w:hideMark/>
          </w:tcPr>
          <w:p w14:paraId="7FAE5D26" w14:textId="77777777" w:rsidR="001D77EF" w:rsidRPr="001D77EF" w:rsidRDefault="001D77EF" w:rsidP="001D77EF">
            <w:pPr>
              <w:widowControl/>
              <w:suppressAutoHyphens w:val="0"/>
              <w:jc w:val="center"/>
              <w:rPr>
                <w:rFonts w:ascii="Calibri" w:eastAsia="Times New Roman" w:hAnsi="Calibri" w:cs="Calibri"/>
                <w:i/>
                <w:iCs/>
                <w:color w:val="000000"/>
                <w:kern w:val="0"/>
                <w:szCs w:val="22"/>
                <w:lang w:eastAsia="fr-FR" w:bidi="ar-SA"/>
              </w:rPr>
            </w:pPr>
            <w:r w:rsidRPr="001D77EF">
              <w:rPr>
                <w:rFonts w:ascii="Calibri" w:eastAsia="Times New Roman" w:hAnsi="Calibri" w:cs="Calibri"/>
                <w:i/>
                <w:iCs/>
                <w:color w:val="000000"/>
                <w:kern w:val="0"/>
                <w:szCs w:val="22"/>
                <w:lang w:eastAsia="fr-FR" w:bidi="ar-SA"/>
              </w:rPr>
              <w:t>19%</w:t>
            </w:r>
          </w:p>
        </w:tc>
        <w:tc>
          <w:tcPr>
            <w:tcW w:w="1760" w:type="dxa"/>
            <w:tcBorders>
              <w:top w:val="nil"/>
              <w:left w:val="nil"/>
              <w:bottom w:val="single" w:sz="8" w:space="0" w:color="auto"/>
              <w:right w:val="single" w:sz="8" w:space="0" w:color="auto"/>
            </w:tcBorders>
            <w:shd w:val="clear" w:color="auto" w:fill="auto"/>
            <w:noWrap/>
            <w:vAlign w:val="bottom"/>
            <w:hideMark/>
          </w:tcPr>
          <w:p w14:paraId="5F386C65" w14:textId="77777777" w:rsidR="001D77EF" w:rsidRPr="001D77EF" w:rsidRDefault="001D77EF" w:rsidP="001D77EF">
            <w:pPr>
              <w:widowControl/>
              <w:suppressAutoHyphens w:val="0"/>
              <w:jc w:val="center"/>
              <w:rPr>
                <w:rFonts w:ascii="Calibri" w:eastAsia="Times New Roman" w:hAnsi="Calibri" w:cs="Calibri"/>
                <w:i/>
                <w:iCs/>
                <w:color w:val="000000"/>
                <w:kern w:val="0"/>
                <w:szCs w:val="22"/>
                <w:lang w:eastAsia="fr-FR" w:bidi="ar-SA"/>
              </w:rPr>
            </w:pPr>
            <w:r w:rsidRPr="001D77EF">
              <w:rPr>
                <w:rFonts w:ascii="Calibri" w:eastAsia="Times New Roman" w:hAnsi="Calibri" w:cs="Calibri"/>
                <w:i/>
                <w:iCs/>
                <w:color w:val="000000"/>
                <w:kern w:val="0"/>
                <w:szCs w:val="22"/>
                <w:lang w:eastAsia="fr-FR" w:bidi="ar-SA"/>
              </w:rPr>
              <w:t>19%</w:t>
            </w:r>
          </w:p>
        </w:tc>
      </w:tr>
    </w:tbl>
    <w:p w14:paraId="40042506" w14:textId="77777777" w:rsidR="007F5560" w:rsidRDefault="007F5560" w:rsidP="002C6976">
      <w:pPr>
        <w:pStyle w:val="CorpsdetexteMsoNormal"/>
        <w:spacing w:after="0"/>
        <w:jc w:val="both"/>
        <w:rPr>
          <w:rFonts w:asciiTheme="minorHAnsi" w:hAnsiTheme="minorHAnsi" w:cstheme="minorHAnsi"/>
          <w:sz w:val="24"/>
        </w:rPr>
      </w:pPr>
    </w:p>
    <w:p w14:paraId="4C2EF274" w14:textId="77777777" w:rsidR="007D4B8F" w:rsidRPr="00B66810" w:rsidRDefault="007D4B8F" w:rsidP="00425A42">
      <w:pPr>
        <w:spacing w:line="276" w:lineRule="auto"/>
        <w:jc w:val="both"/>
        <w:rPr>
          <w:rFonts w:asciiTheme="minorHAnsi" w:hAnsiTheme="minorHAnsi" w:cstheme="minorHAnsi"/>
          <w:noProof/>
          <w:color w:val="000000" w:themeColor="text1"/>
          <w:sz w:val="24"/>
        </w:rPr>
      </w:pPr>
      <w:r w:rsidRPr="00B66810">
        <w:rPr>
          <w:rFonts w:asciiTheme="minorHAnsi" w:hAnsiTheme="minorHAnsi" w:cstheme="minorHAnsi"/>
          <w:noProof/>
          <w:color w:val="000000" w:themeColor="text1"/>
          <w:sz w:val="24"/>
        </w:rPr>
        <w:t>L’épargne de gestion correspond à la différence entre les recettes et les dépenses de fonctionnement hors intérêts de la dette.</w:t>
      </w:r>
    </w:p>
    <w:p w14:paraId="4567407F" w14:textId="77777777" w:rsidR="007D4B8F" w:rsidRPr="00B66810" w:rsidRDefault="007D4B8F" w:rsidP="00425A42">
      <w:pPr>
        <w:spacing w:line="276" w:lineRule="auto"/>
        <w:jc w:val="both"/>
        <w:rPr>
          <w:rFonts w:asciiTheme="minorHAnsi" w:hAnsiTheme="minorHAnsi" w:cstheme="minorHAnsi"/>
          <w:noProof/>
          <w:color w:val="000000" w:themeColor="text1"/>
          <w:sz w:val="24"/>
        </w:rPr>
      </w:pPr>
    </w:p>
    <w:p w14:paraId="40182EF9" w14:textId="77777777" w:rsidR="007D4B8F" w:rsidRPr="00B66810" w:rsidRDefault="007D4B8F" w:rsidP="00425A42">
      <w:pPr>
        <w:spacing w:line="276" w:lineRule="auto"/>
        <w:jc w:val="both"/>
        <w:rPr>
          <w:rFonts w:asciiTheme="minorHAnsi" w:hAnsiTheme="minorHAnsi" w:cstheme="minorHAnsi"/>
          <w:noProof/>
          <w:color w:val="000000" w:themeColor="text1"/>
          <w:sz w:val="24"/>
        </w:rPr>
      </w:pPr>
      <w:r w:rsidRPr="00B66810">
        <w:rPr>
          <w:rFonts w:asciiTheme="minorHAnsi" w:hAnsiTheme="minorHAnsi" w:cstheme="minorHAnsi"/>
          <w:noProof/>
          <w:color w:val="000000" w:themeColor="text1"/>
          <w:sz w:val="24"/>
        </w:rPr>
        <w:t>L’épargne brute (ou autofinancement brut) prend en compte les intérêts de la dette et représente le socle de la richesse financière de la ville. Enfin, il est retiré le remboursement du capital de dette afin de déterminer l’épargne nette.</w:t>
      </w:r>
    </w:p>
    <w:p w14:paraId="272B4044" w14:textId="77777777" w:rsidR="007D4B8F" w:rsidRPr="00B66810" w:rsidRDefault="007D4B8F" w:rsidP="00425A42">
      <w:pPr>
        <w:spacing w:line="276" w:lineRule="auto"/>
        <w:jc w:val="both"/>
        <w:rPr>
          <w:rFonts w:asciiTheme="minorHAnsi" w:hAnsiTheme="minorHAnsi" w:cstheme="minorHAnsi"/>
          <w:noProof/>
          <w:color w:val="000000" w:themeColor="text1"/>
          <w:sz w:val="24"/>
        </w:rPr>
      </w:pPr>
    </w:p>
    <w:p w14:paraId="7ACED055" w14:textId="40BB8CE8" w:rsidR="007D4B8F" w:rsidRPr="00B66810" w:rsidRDefault="007D4B8F" w:rsidP="00425A42">
      <w:pPr>
        <w:spacing w:line="276" w:lineRule="auto"/>
        <w:jc w:val="both"/>
        <w:rPr>
          <w:rFonts w:asciiTheme="minorHAnsi" w:hAnsiTheme="minorHAnsi" w:cstheme="minorHAnsi"/>
          <w:noProof/>
          <w:color w:val="000000" w:themeColor="text1"/>
          <w:sz w:val="24"/>
        </w:rPr>
      </w:pPr>
      <w:r w:rsidRPr="00B66810">
        <w:rPr>
          <w:rFonts w:asciiTheme="minorHAnsi" w:hAnsiTheme="minorHAnsi" w:cstheme="minorHAnsi"/>
          <w:noProof/>
          <w:color w:val="000000" w:themeColor="text1"/>
          <w:sz w:val="24"/>
        </w:rPr>
        <w:t xml:space="preserve">Le taux d’épargne brute est déterminé par le rapport entre l’épargne brute et les recettes de fonctionnement et permet indique la part des recettes courantes pouvant être consacrée à l’investissement de la commune. Elle traduit la santé financière ainsi que la solvabilité budgétaire à court et moyen terme. </w:t>
      </w:r>
    </w:p>
    <w:p w14:paraId="72629D06" w14:textId="77777777" w:rsidR="007D4B8F" w:rsidRPr="00B66810" w:rsidRDefault="007D4B8F" w:rsidP="00425A42">
      <w:pPr>
        <w:pStyle w:val="CorpsdetexteMsoNormal"/>
        <w:spacing w:after="0" w:line="276" w:lineRule="auto"/>
        <w:jc w:val="both"/>
        <w:rPr>
          <w:rFonts w:asciiTheme="minorHAnsi" w:hAnsiTheme="minorHAnsi" w:cstheme="minorHAnsi"/>
          <w:color w:val="000000" w:themeColor="text1"/>
          <w:sz w:val="24"/>
        </w:rPr>
      </w:pPr>
    </w:p>
    <w:p w14:paraId="1E7AEAE7" w14:textId="7F672B0E" w:rsidR="007D4B8F" w:rsidRPr="00B66810" w:rsidRDefault="007D4B8F" w:rsidP="005C2B0E">
      <w:pPr>
        <w:spacing w:line="276" w:lineRule="auto"/>
        <w:jc w:val="both"/>
        <w:rPr>
          <w:rFonts w:asciiTheme="minorHAnsi" w:hAnsiTheme="minorHAnsi" w:cstheme="minorHAnsi"/>
          <w:noProof/>
          <w:color w:val="000000" w:themeColor="text1"/>
          <w:sz w:val="24"/>
        </w:rPr>
      </w:pPr>
      <w:r w:rsidRPr="00B66810">
        <w:rPr>
          <w:rFonts w:asciiTheme="minorHAnsi" w:hAnsiTheme="minorHAnsi" w:cstheme="minorHAnsi"/>
          <w:color w:val="000000" w:themeColor="text1"/>
          <w:sz w:val="24"/>
        </w:rPr>
        <w:t xml:space="preserve">Par ailleurs, </w:t>
      </w:r>
      <w:r w:rsidRPr="00B66810">
        <w:rPr>
          <w:rFonts w:asciiTheme="minorHAnsi" w:hAnsiTheme="minorHAnsi" w:cstheme="minorHAnsi"/>
          <w:noProof/>
          <w:color w:val="000000" w:themeColor="text1"/>
          <w:sz w:val="24"/>
        </w:rPr>
        <w:t>la comparaison de l'évolution des courbes de recettes et de dépenses de fonctionnement peut alerter sur la dégradation de l'épargne et sur les risques de l'effet ciseau.</w:t>
      </w:r>
    </w:p>
    <w:p w14:paraId="00681B92" w14:textId="55728798" w:rsidR="00B10717" w:rsidRPr="00B66810" w:rsidRDefault="007D4B8F" w:rsidP="005C2B0E">
      <w:pPr>
        <w:spacing w:line="276" w:lineRule="auto"/>
        <w:jc w:val="both"/>
        <w:rPr>
          <w:rFonts w:asciiTheme="minorHAnsi" w:hAnsiTheme="minorHAnsi" w:cstheme="minorHAnsi"/>
          <w:color w:val="000000" w:themeColor="text1"/>
          <w:sz w:val="24"/>
        </w:rPr>
      </w:pPr>
      <w:r w:rsidRPr="00B66810">
        <w:rPr>
          <w:rFonts w:asciiTheme="minorHAnsi" w:hAnsiTheme="minorHAnsi" w:cstheme="minorHAnsi"/>
          <w:color w:val="000000" w:themeColor="text1"/>
          <w:sz w:val="24"/>
        </w:rPr>
        <w:t>Au terme de 202</w:t>
      </w:r>
      <w:r w:rsidR="001D77EF" w:rsidRPr="00B66810">
        <w:rPr>
          <w:rFonts w:asciiTheme="minorHAnsi" w:hAnsiTheme="minorHAnsi" w:cstheme="minorHAnsi"/>
          <w:color w:val="000000" w:themeColor="text1"/>
          <w:sz w:val="24"/>
        </w:rPr>
        <w:t>5</w:t>
      </w:r>
      <w:r w:rsidRPr="00B66810">
        <w:rPr>
          <w:rFonts w:asciiTheme="minorHAnsi" w:hAnsiTheme="minorHAnsi" w:cstheme="minorHAnsi"/>
          <w:color w:val="000000" w:themeColor="text1"/>
          <w:sz w:val="24"/>
        </w:rPr>
        <w:t xml:space="preserve">, </w:t>
      </w:r>
      <w:r w:rsidR="00B10717" w:rsidRPr="00B66810">
        <w:rPr>
          <w:rFonts w:asciiTheme="minorHAnsi" w:hAnsiTheme="minorHAnsi" w:cstheme="minorHAnsi"/>
          <w:color w:val="000000" w:themeColor="text1"/>
          <w:sz w:val="24"/>
        </w:rPr>
        <w:t xml:space="preserve">les deux courbes conservent </w:t>
      </w:r>
      <w:proofErr w:type="gramStart"/>
      <w:r w:rsidR="00B10717" w:rsidRPr="00B66810">
        <w:rPr>
          <w:rFonts w:asciiTheme="minorHAnsi" w:hAnsiTheme="minorHAnsi" w:cstheme="minorHAnsi"/>
          <w:color w:val="000000" w:themeColor="text1"/>
          <w:sz w:val="24"/>
        </w:rPr>
        <w:t>a</w:t>
      </w:r>
      <w:proofErr w:type="gramEnd"/>
      <w:r w:rsidR="00B10717" w:rsidRPr="00B66810">
        <w:rPr>
          <w:rFonts w:asciiTheme="minorHAnsi" w:hAnsiTheme="minorHAnsi" w:cstheme="minorHAnsi"/>
          <w:color w:val="000000" w:themeColor="text1"/>
          <w:sz w:val="24"/>
        </w:rPr>
        <w:t xml:space="preserve"> peu près le même écartement qu’en 2024</w:t>
      </w:r>
      <w:r w:rsidR="005C2B0E" w:rsidRPr="00B66810">
        <w:rPr>
          <w:rFonts w:asciiTheme="minorHAnsi" w:hAnsiTheme="minorHAnsi" w:cstheme="minorHAnsi"/>
          <w:color w:val="000000" w:themeColor="text1"/>
          <w:sz w:val="24"/>
        </w:rPr>
        <w:t>.</w:t>
      </w:r>
    </w:p>
    <w:p w14:paraId="6C925B69" w14:textId="34F66803" w:rsidR="007D4B8F" w:rsidRPr="007D4B8F" w:rsidRDefault="007D4B8F" w:rsidP="00425A42">
      <w:pPr>
        <w:spacing w:line="276" w:lineRule="auto"/>
        <w:jc w:val="both"/>
        <w:rPr>
          <w:rFonts w:asciiTheme="minorHAnsi" w:hAnsiTheme="minorHAnsi" w:cstheme="minorHAnsi"/>
          <w:noProof/>
          <w:color w:val="000000" w:themeColor="text1"/>
          <w:sz w:val="24"/>
        </w:rPr>
      </w:pPr>
    </w:p>
    <w:p w14:paraId="42BE48B1" w14:textId="77777777" w:rsidR="007D4B8F" w:rsidRDefault="007D4B8F" w:rsidP="007D4B8F">
      <w:pPr>
        <w:jc w:val="both"/>
        <w:rPr>
          <w:rFonts w:cstheme="minorHAnsi"/>
          <w:noProof/>
          <w:color w:val="000000" w:themeColor="text1"/>
          <w:sz w:val="24"/>
        </w:rPr>
      </w:pPr>
    </w:p>
    <w:p w14:paraId="68D2F9E8" w14:textId="5F9753B3" w:rsidR="007D4B8F" w:rsidRPr="00950B46" w:rsidRDefault="009C6A1B" w:rsidP="007D4B8F">
      <w:pPr>
        <w:jc w:val="both"/>
        <w:rPr>
          <w:rFonts w:cstheme="minorHAnsi"/>
          <w:noProof/>
          <w:color w:val="000000" w:themeColor="text1"/>
          <w:sz w:val="24"/>
        </w:rPr>
      </w:pPr>
      <w:r>
        <w:rPr>
          <w:noProof/>
        </w:rPr>
        <w:drawing>
          <wp:inline distT="0" distB="0" distL="0" distR="0" wp14:anchorId="4B72F3DC" wp14:editId="707143ED">
            <wp:extent cx="6120130" cy="2470150"/>
            <wp:effectExtent l="0" t="0" r="13970" b="6350"/>
            <wp:docPr id="143852605" name="Graphique 1">
              <a:extLst xmlns:a="http://schemas.openxmlformats.org/drawingml/2006/main">
                <a:ext uri="{FF2B5EF4-FFF2-40B4-BE49-F238E27FC236}">
                  <a16:creationId xmlns:a16="http://schemas.microsoft.com/office/drawing/2014/main" id="{34EFFAAF-8D1F-97D7-5E4B-A68D560EB1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DDBD902" w14:textId="45C9AD86" w:rsidR="00CD5602" w:rsidRDefault="005A34D1" w:rsidP="007D4B8F">
      <w:pPr>
        <w:pStyle w:val="CorpsdetexteMsoNormal"/>
        <w:spacing w:after="0"/>
        <w:rPr>
          <w:rFonts w:ascii="Geneva" w:hAnsi="Geneva" w:hint="eastAsia"/>
          <w:sz w:val="24"/>
        </w:rPr>
      </w:pPr>
      <w:r w:rsidRPr="00C3156B">
        <w:rPr>
          <w:rFonts w:ascii="Geneva" w:hAnsi="Geneva"/>
          <w:sz w:val="24"/>
        </w:rPr>
        <w:t> </w:t>
      </w:r>
    </w:p>
    <w:p w14:paraId="6926DC92" w14:textId="77777777" w:rsidR="00CB2861" w:rsidRDefault="00CB2861" w:rsidP="007D4B8F">
      <w:pPr>
        <w:pStyle w:val="CorpsdetexteMsoNormal"/>
        <w:spacing w:after="0"/>
        <w:rPr>
          <w:rFonts w:ascii="Geneva" w:hAnsi="Geneva" w:hint="eastAsia"/>
          <w:sz w:val="24"/>
        </w:rPr>
      </w:pPr>
    </w:p>
    <w:p w14:paraId="0716C0B6" w14:textId="77777777" w:rsidR="00CB2861" w:rsidRDefault="00CB2861" w:rsidP="007D4B8F">
      <w:pPr>
        <w:pStyle w:val="CorpsdetexteMsoNormal"/>
        <w:spacing w:after="0"/>
        <w:rPr>
          <w:rFonts w:ascii="Geneva" w:hAnsi="Geneva" w:hint="eastAsia"/>
          <w:sz w:val="24"/>
        </w:rPr>
      </w:pPr>
    </w:p>
    <w:p w14:paraId="01A3CBC5" w14:textId="77777777" w:rsidR="00CB2861" w:rsidRDefault="00CB2861" w:rsidP="007D4B8F">
      <w:pPr>
        <w:pStyle w:val="CorpsdetexteMsoNormal"/>
        <w:spacing w:after="0"/>
        <w:rPr>
          <w:rFonts w:ascii="Geneva" w:hAnsi="Geneva" w:hint="eastAsia"/>
          <w:sz w:val="24"/>
        </w:rPr>
      </w:pPr>
    </w:p>
    <w:p w14:paraId="68323CBB" w14:textId="77777777" w:rsidR="00CB2861" w:rsidRDefault="00CB2861" w:rsidP="007D4B8F">
      <w:pPr>
        <w:pStyle w:val="CorpsdetexteMsoNormal"/>
        <w:spacing w:after="0"/>
        <w:rPr>
          <w:rFonts w:ascii="Geneva" w:hAnsi="Geneva"/>
          <w:sz w:val="24"/>
        </w:rPr>
      </w:pPr>
    </w:p>
    <w:p w14:paraId="3863C1B0" w14:textId="77777777" w:rsidR="00265FFE" w:rsidRDefault="00265FFE" w:rsidP="007D4B8F">
      <w:pPr>
        <w:pStyle w:val="CorpsdetexteMsoNormal"/>
        <w:spacing w:after="0"/>
        <w:rPr>
          <w:rFonts w:ascii="Geneva" w:hAnsi="Geneva"/>
          <w:sz w:val="24"/>
        </w:rPr>
      </w:pPr>
    </w:p>
    <w:p w14:paraId="36455B3E" w14:textId="77777777" w:rsidR="00265FFE" w:rsidRDefault="00265FFE" w:rsidP="007D4B8F">
      <w:pPr>
        <w:pStyle w:val="CorpsdetexteMsoNormal"/>
        <w:spacing w:after="0"/>
        <w:rPr>
          <w:rFonts w:ascii="Geneva" w:hAnsi="Geneva"/>
          <w:sz w:val="24"/>
        </w:rPr>
      </w:pPr>
    </w:p>
    <w:p w14:paraId="6DB1B007" w14:textId="77777777" w:rsidR="00265FFE" w:rsidRDefault="00265FFE" w:rsidP="007D4B8F">
      <w:pPr>
        <w:pStyle w:val="CorpsdetexteMsoNormal"/>
        <w:spacing w:after="0"/>
        <w:rPr>
          <w:rFonts w:ascii="Geneva" w:hAnsi="Geneva" w:hint="eastAsia"/>
          <w:sz w:val="24"/>
        </w:rPr>
      </w:pPr>
    </w:p>
    <w:p w14:paraId="34A51584" w14:textId="77777777" w:rsidR="00CB2861" w:rsidRDefault="00CB2861" w:rsidP="007D4B8F">
      <w:pPr>
        <w:pStyle w:val="CorpsdetexteMsoNormal"/>
        <w:spacing w:after="0"/>
        <w:rPr>
          <w:rFonts w:ascii="Geneva" w:hAnsi="Geneva" w:hint="eastAsia"/>
          <w:sz w:val="24"/>
        </w:rPr>
      </w:pPr>
    </w:p>
    <w:p w14:paraId="42BB52A5" w14:textId="40CAC860" w:rsidR="0049378F" w:rsidRPr="00A733A1" w:rsidRDefault="0049378F" w:rsidP="0049378F">
      <w:pPr>
        <w:pStyle w:val="CorpsdetexteMsoNormal"/>
        <w:spacing w:after="0"/>
        <w:rPr>
          <w:rFonts w:asciiTheme="minorHAnsi" w:hAnsiTheme="minorHAnsi" w:cstheme="minorHAnsi"/>
          <w:b/>
          <w:bCs/>
          <w:color w:val="000000" w:themeColor="text1"/>
          <w:sz w:val="24"/>
          <w:u w:val="single"/>
        </w:rPr>
      </w:pPr>
      <w:r w:rsidRPr="00A733A1">
        <w:rPr>
          <w:rFonts w:asciiTheme="minorHAnsi" w:hAnsiTheme="minorHAnsi" w:cstheme="minorHAnsi"/>
          <w:b/>
          <w:bCs/>
          <w:color w:val="000000" w:themeColor="text1"/>
          <w:sz w:val="24"/>
          <w:u w:val="single"/>
        </w:rPr>
        <w:lastRenderedPageBreak/>
        <w:t>LES RATIOS AU BUDGET 2026</w:t>
      </w:r>
    </w:p>
    <w:p w14:paraId="583E977C" w14:textId="77777777" w:rsidR="00CB758A" w:rsidRDefault="00CB758A" w:rsidP="007D4B8F">
      <w:pPr>
        <w:pStyle w:val="CorpsdetexteMsoNormal"/>
        <w:spacing w:after="0"/>
        <w:rPr>
          <w:rFonts w:ascii="Times New Roman" w:hAnsi="Times New Roman" w:cs="Times New Roman"/>
          <w:color w:val="4472C4" w:themeColor="accent1"/>
          <w:sz w:val="24"/>
          <w:u w:val="single"/>
        </w:rPr>
      </w:pPr>
    </w:p>
    <w:tbl>
      <w:tblPr>
        <w:tblW w:w="10139" w:type="dxa"/>
        <w:tblCellMar>
          <w:left w:w="70" w:type="dxa"/>
          <w:right w:w="70" w:type="dxa"/>
        </w:tblCellMar>
        <w:tblLook w:val="04A0" w:firstRow="1" w:lastRow="0" w:firstColumn="1" w:lastColumn="0" w:noHBand="0" w:noVBand="1"/>
      </w:tblPr>
      <w:tblGrid>
        <w:gridCol w:w="363"/>
        <w:gridCol w:w="8228"/>
        <w:gridCol w:w="1402"/>
        <w:gridCol w:w="146"/>
      </w:tblGrid>
      <w:tr w:rsidR="006560C6" w:rsidRPr="006560C6" w14:paraId="1D9AC716" w14:textId="77777777" w:rsidTr="006560C6">
        <w:trPr>
          <w:gridAfter w:val="1"/>
          <w:wAfter w:w="116" w:type="dxa"/>
          <w:trHeight w:val="298"/>
        </w:trPr>
        <w:tc>
          <w:tcPr>
            <w:tcW w:w="861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48FF303" w14:textId="77777777" w:rsidR="006560C6" w:rsidRPr="006560C6" w:rsidRDefault="006560C6" w:rsidP="006560C6">
            <w:pPr>
              <w:widowControl/>
              <w:suppressAutoHyphens w:val="0"/>
              <w:jc w:val="center"/>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Informations financières – RATIOS – Données BP 2026</w:t>
            </w:r>
          </w:p>
        </w:tc>
        <w:tc>
          <w:tcPr>
            <w:tcW w:w="140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16A7F19" w14:textId="77777777" w:rsidR="006560C6" w:rsidRPr="006560C6" w:rsidRDefault="006560C6" w:rsidP="006560C6">
            <w:pPr>
              <w:widowControl/>
              <w:suppressAutoHyphens w:val="0"/>
              <w:jc w:val="center"/>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 xml:space="preserve">Valeurs </w:t>
            </w:r>
          </w:p>
        </w:tc>
      </w:tr>
      <w:tr w:rsidR="006560C6" w:rsidRPr="006560C6" w14:paraId="7C610859" w14:textId="77777777" w:rsidTr="006560C6">
        <w:trPr>
          <w:trHeight w:val="313"/>
        </w:trPr>
        <w:tc>
          <w:tcPr>
            <w:tcW w:w="8615" w:type="dxa"/>
            <w:gridSpan w:val="2"/>
            <w:vMerge/>
            <w:tcBorders>
              <w:top w:val="single" w:sz="8" w:space="0" w:color="000000"/>
              <w:left w:val="single" w:sz="8" w:space="0" w:color="000000"/>
              <w:bottom w:val="single" w:sz="8" w:space="0" w:color="000000"/>
              <w:right w:val="single" w:sz="8" w:space="0" w:color="000000"/>
            </w:tcBorders>
            <w:vAlign w:val="center"/>
            <w:hideMark/>
          </w:tcPr>
          <w:p w14:paraId="55D46B23" w14:textId="77777777" w:rsidR="006560C6" w:rsidRPr="006560C6" w:rsidRDefault="006560C6" w:rsidP="006560C6">
            <w:pPr>
              <w:widowControl/>
              <w:suppressAutoHyphens w:val="0"/>
              <w:rPr>
                <w:rFonts w:eastAsia="Times New Roman" w:cs="Arial"/>
                <w:color w:val="000000"/>
                <w:kern w:val="0"/>
                <w:sz w:val="20"/>
                <w:szCs w:val="20"/>
                <w:lang w:eastAsia="fr-FR" w:bidi="ar-SA"/>
              </w:rPr>
            </w:pPr>
          </w:p>
        </w:tc>
        <w:tc>
          <w:tcPr>
            <w:tcW w:w="1408" w:type="dxa"/>
            <w:vMerge/>
            <w:tcBorders>
              <w:top w:val="single" w:sz="8" w:space="0" w:color="000000"/>
              <w:left w:val="single" w:sz="8" w:space="0" w:color="000000"/>
              <w:bottom w:val="single" w:sz="8" w:space="0" w:color="000000"/>
              <w:right w:val="single" w:sz="8" w:space="0" w:color="000000"/>
            </w:tcBorders>
            <w:vAlign w:val="center"/>
            <w:hideMark/>
          </w:tcPr>
          <w:p w14:paraId="511EF6E1" w14:textId="77777777" w:rsidR="006560C6" w:rsidRPr="006560C6" w:rsidRDefault="006560C6" w:rsidP="006560C6">
            <w:pPr>
              <w:widowControl/>
              <w:suppressAutoHyphens w:val="0"/>
              <w:rPr>
                <w:rFonts w:eastAsia="Times New Roman" w:cs="Arial"/>
                <w:color w:val="000000"/>
                <w:kern w:val="0"/>
                <w:sz w:val="20"/>
                <w:szCs w:val="20"/>
                <w:lang w:eastAsia="fr-FR" w:bidi="ar-SA"/>
              </w:rPr>
            </w:pPr>
          </w:p>
        </w:tc>
        <w:tc>
          <w:tcPr>
            <w:tcW w:w="116" w:type="dxa"/>
            <w:tcBorders>
              <w:top w:val="nil"/>
              <w:left w:val="nil"/>
              <w:bottom w:val="nil"/>
              <w:right w:val="nil"/>
            </w:tcBorders>
            <w:shd w:val="clear" w:color="auto" w:fill="auto"/>
            <w:noWrap/>
            <w:vAlign w:val="bottom"/>
            <w:hideMark/>
          </w:tcPr>
          <w:p w14:paraId="2BF1F56C" w14:textId="77777777" w:rsidR="006560C6" w:rsidRPr="006560C6" w:rsidRDefault="006560C6" w:rsidP="006560C6">
            <w:pPr>
              <w:widowControl/>
              <w:suppressAutoHyphens w:val="0"/>
              <w:jc w:val="center"/>
              <w:rPr>
                <w:rFonts w:eastAsia="Times New Roman" w:cs="Arial"/>
                <w:color w:val="000000"/>
                <w:kern w:val="0"/>
                <w:sz w:val="20"/>
                <w:szCs w:val="20"/>
                <w:lang w:eastAsia="fr-FR" w:bidi="ar-SA"/>
              </w:rPr>
            </w:pPr>
          </w:p>
        </w:tc>
      </w:tr>
      <w:tr w:rsidR="006560C6" w:rsidRPr="006560C6" w14:paraId="749E8A05"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318A2F8D"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1</w:t>
            </w:r>
          </w:p>
        </w:tc>
        <w:tc>
          <w:tcPr>
            <w:tcW w:w="8312" w:type="dxa"/>
            <w:tcBorders>
              <w:top w:val="nil"/>
              <w:left w:val="nil"/>
              <w:bottom w:val="nil"/>
              <w:right w:val="single" w:sz="8" w:space="0" w:color="000000"/>
            </w:tcBorders>
            <w:shd w:val="clear" w:color="auto" w:fill="auto"/>
            <w:vAlign w:val="center"/>
            <w:hideMark/>
          </w:tcPr>
          <w:p w14:paraId="1D4EF962"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Dépenses réelles de fonctionnement / population</w:t>
            </w:r>
          </w:p>
        </w:tc>
        <w:tc>
          <w:tcPr>
            <w:tcW w:w="1408" w:type="dxa"/>
            <w:tcBorders>
              <w:top w:val="nil"/>
              <w:left w:val="nil"/>
              <w:bottom w:val="nil"/>
              <w:right w:val="single" w:sz="8" w:space="0" w:color="000000"/>
            </w:tcBorders>
            <w:shd w:val="clear" w:color="auto" w:fill="auto"/>
            <w:vAlign w:val="center"/>
            <w:hideMark/>
          </w:tcPr>
          <w:p w14:paraId="79C1F12D"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1 278,65 €</w:t>
            </w:r>
          </w:p>
        </w:tc>
        <w:tc>
          <w:tcPr>
            <w:tcW w:w="116" w:type="dxa"/>
            <w:vAlign w:val="center"/>
            <w:hideMark/>
          </w:tcPr>
          <w:p w14:paraId="204E3D9E"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6A27DB57"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0121E7CB"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2</w:t>
            </w:r>
          </w:p>
        </w:tc>
        <w:tc>
          <w:tcPr>
            <w:tcW w:w="8312" w:type="dxa"/>
            <w:tcBorders>
              <w:top w:val="nil"/>
              <w:left w:val="nil"/>
              <w:bottom w:val="nil"/>
              <w:right w:val="single" w:sz="8" w:space="0" w:color="000000"/>
            </w:tcBorders>
            <w:shd w:val="clear" w:color="auto" w:fill="auto"/>
            <w:vAlign w:val="center"/>
            <w:hideMark/>
          </w:tcPr>
          <w:p w14:paraId="0CC60189"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Recettes réelles de fonctionnement / population</w:t>
            </w:r>
          </w:p>
        </w:tc>
        <w:tc>
          <w:tcPr>
            <w:tcW w:w="1408" w:type="dxa"/>
            <w:tcBorders>
              <w:top w:val="nil"/>
              <w:left w:val="nil"/>
              <w:bottom w:val="nil"/>
              <w:right w:val="single" w:sz="8" w:space="0" w:color="000000"/>
            </w:tcBorders>
            <w:shd w:val="clear" w:color="auto" w:fill="auto"/>
            <w:vAlign w:val="center"/>
            <w:hideMark/>
          </w:tcPr>
          <w:p w14:paraId="23358D62"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1 250,72 €</w:t>
            </w:r>
          </w:p>
        </w:tc>
        <w:tc>
          <w:tcPr>
            <w:tcW w:w="116" w:type="dxa"/>
            <w:vAlign w:val="center"/>
            <w:hideMark/>
          </w:tcPr>
          <w:p w14:paraId="587DB8D0"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4396B57D"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16167D9D"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3</w:t>
            </w:r>
          </w:p>
        </w:tc>
        <w:tc>
          <w:tcPr>
            <w:tcW w:w="8312" w:type="dxa"/>
            <w:tcBorders>
              <w:top w:val="nil"/>
              <w:left w:val="nil"/>
              <w:bottom w:val="nil"/>
              <w:right w:val="single" w:sz="8" w:space="0" w:color="000000"/>
            </w:tcBorders>
            <w:shd w:val="clear" w:color="auto" w:fill="auto"/>
            <w:vAlign w:val="center"/>
            <w:hideMark/>
          </w:tcPr>
          <w:p w14:paraId="77DD9DD0"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Dépenses d'équipement brut / population</w:t>
            </w:r>
          </w:p>
        </w:tc>
        <w:tc>
          <w:tcPr>
            <w:tcW w:w="1408" w:type="dxa"/>
            <w:tcBorders>
              <w:top w:val="nil"/>
              <w:left w:val="nil"/>
              <w:bottom w:val="nil"/>
              <w:right w:val="single" w:sz="8" w:space="0" w:color="000000"/>
            </w:tcBorders>
            <w:shd w:val="clear" w:color="auto" w:fill="auto"/>
            <w:vAlign w:val="center"/>
            <w:hideMark/>
          </w:tcPr>
          <w:p w14:paraId="0BFC3418"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493,32 €</w:t>
            </w:r>
          </w:p>
        </w:tc>
        <w:tc>
          <w:tcPr>
            <w:tcW w:w="116" w:type="dxa"/>
            <w:vAlign w:val="center"/>
            <w:hideMark/>
          </w:tcPr>
          <w:p w14:paraId="65673630"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4285697C"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07BD6563"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4</w:t>
            </w:r>
          </w:p>
        </w:tc>
        <w:tc>
          <w:tcPr>
            <w:tcW w:w="8312" w:type="dxa"/>
            <w:tcBorders>
              <w:top w:val="nil"/>
              <w:left w:val="nil"/>
              <w:bottom w:val="nil"/>
              <w:right w:val="single" w:sz="8" w:space="0" w:color="000000"/>
            </w:tcBorders>
            <w:shd w:val="clear" w:color="auto" w:fill="auto"/>
            <w:vAlign w:val="center"/>
            <w:hideMark/>
          </w:tcPr>
          <w:p w14:paraId="07E74CCD"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Encours de dette / population</w:t>
            </w:r>
          </w:p>
        </w:tc>
        <w:tc>
          <w:tcPr>
            <w:tcW w:w="1408" w:type="dxa"/>
            <w:tcBorders>
              <w:top w:val="nil"/>
              <w:left w:val="nil"/>
              <w:bottom w:val="nil"/>
              <w:right w:val="single" w:sz="8" w:space="0" w:color="000000"/>
            </w:tcBorders>
            <w:shd w:val="clear" w:color="auto" w:fill="auto"/>
            <w:vAlign w:val="center"/>
            <w:hideMark/>
          </w:tcPr>
          <w:p w14:paraId="4F7A130A"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439,79 €</w:t>
            </w:r>
          </w:p>
        </w:tc>
        <w:tc>
          <w:tcPr>
            <w:tcW w:w="116" w:type="dxa"/>
            <w:vAlign w:val="center"/>
            <w:hideMark/>
          </w:tcPr>
          <w:p w14:paraId="193933D0"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50F6C9F5"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132C995C"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5</w:t>
            </w:r>
          </w:p>
        </w:tc>
        <w:tc>
          <w:tcPr>
            <w:tcW w:w="8312" w:type="dxa"/>
            <w:tcBorders>
              <w:top w:val="nil"/>
              <w:left w:val="nil"/>
              <w:bottom w:val="nil"/>
              <w:right w:val="single" w:sz="8" w:space="0" w:color="000000"/>
            </w:tcBorders>
            <w:shd w:val="clear" w:color="auto" w:fill="auto"/>
            <w:vAlign w:val="center"/>
            <w:hideMark/>
          </w:tcPr>
          <w:p w14:paraId="310413B2"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DGF / population</w:t>
            </w:r>
          </w:p>
        </w:tc>
        <w:tc>
          <w:tcPr>
            <w:tcW w:w="1408" w:type="dxa"/>
            <w:tcBorders>
              <w:top w:val="nil"/>
              <w:left w:val="nil"/>
              <w:bottom w:val="nil"/>
              <w:right w:val="single" w:sz="8" w:space="0" w:color="000000"/>
            </w:tcBorders>
            <w:shd w:val="clear" w:color="auto" w:fill="auto"/>
            <w:vAlign w:val="center"/>
            <w:hideMark/>
          </w:tcPr>
          <w:p w14:paraId="04747320"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51,08 €</w:t>
            </w:r>
          </w:p>
        </w:tc>
        <w:tc>
          <w:tcPr>
            <w:tcW w:w="116" w:type="dxa"/>
            <w:vAlign w:val="center"/>
            <w:hideMark/>
          </w:tcPr>
          <w:p w14:paraId="027155D7"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00E3CF79"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26AEA655"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6</w:t>
            </w:r>
          </w:p>
        </w:tc>
        <w:tc>
          <w:tcPr>
            <w:tcW w:w="8312" w:type="dxa"/>
            <w:tcBorders>
              <w:top w:val="nil"/>
              <w:left w:val="nil"/>
              <w:bottom w:val="nil"/>
              <w:right w:val="single" w:sz="8" w:space="0" w:color="000000"/>
            </w:tcBorders>
            <w:shd w:val="clear" w:color="auto" w:fill="auto"/>
            <w:vAlign w:val="center"/>
            <w:hideMark/>
          </w:tcPr>
          <w:p w14:paraId="152FCBB2"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Dépenses de personnel / dépenses réelles de fonctionnement</w:t>
            </w:r>
          </w:p>
        </w:tc>
        <w:tc>
          <w:tcPr>
            <w:tcW w:w="1408" w:type="dxa"/>
            <w:tcBorders>
              <w:top w:val="nil"/>
              <w:left w:val="nil"/>
              <w:bottom w:val="nil"/>
              <w:right w:val="single" w:sz="8" w:space="0" w:color="000000"/>
            </w:tcBorders>
            <w:shd w:val="clear" w:color="auto" w:fill="auto"/>
            <w:vAlign w:val="center"/>
            <w:hideMark/>
          </w:tcPr>
          <w:p w14:paraId="65A623B5"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56,89%</w:t>
            </w:r>
          </w:p>
        </w:tc>
        <w:tc>
          <w:tcPr>
            <w:tcW w:w="116" w:type="dxa"/>
            <w:vAlign w:val="center"/>
            <w:hideMark/>
          </w:tcPr>
          <w:p w14:paraId="31B4D1DD"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14FE54F1" w14:textId="77777777" w:rsidTr="006560C6">
        <w:trPr>
          <w:trHeight w:val="283"/>
        </w:trPr>
        <w:tc>
          <w:tcPr>
            <w:tcW w:w="302" w:type="dxa"/>
            <w:tcBorders>
              <w:top w:val="nil"/>
              <w:left w:val="single" w:sz="8" w:space="0" w:color="000000"/>
              <w:bottom w:val="nil"/>
              <w:right w:val="single" w:sz="8" w:space="0" w:color="000000"/>
            </w:tcBorders>
            <w:shd w:val="clear" w:color="auto" w:fill="auto"/>
            <w:vAlign w:val="center"/>
            <w:hideMark/>
          </w:tcPr>
          <w:p w14:paraId="3E9B13AC"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7</w:t>
            </w:r>
          </w:p>
        </w:tc>
        <w:tc>
          <w:tcPr>
            <w:tcW w:w="8312" w:type="dxa"/>
            <w:tcBorders>
              <w:top w:val="nil"/>
              <w:left w:val="nil"/>
              <w:bottom w:val="nil"/>
              <w:right w:val="single" w:sz="8" w:space="0" w:color="000000"/>
            </w:tcBorders>
            <w:shd w:val="clear" w:color="auto" w:fill="auto"/>
            <w:vAlign w:val="center"/>
            <w:hideMark/>
          </w:tcPr>
          <w:p w14:paraId="5E4E8899" w14:textId="0011319D"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Dépenses réelles de fonctionnement et remboursement annuel</w:t>
            </w:r>
            <w:r>
              <w:rPr>
                <w:rFonts w:eastAsia="Times New Roman" w:cs="Arial"/>
                <w:color w:val="000000"/>
                <w:kern w:val="0"/>
                <w:sz w:val="20"/>
                <w:szCs w:val="20"/>
                <w:lang w:eastAsia="fr-FR" w:bidi="ar-SA"/>
              </w:rPr>
              <w:t xml:space="preserve"> </w:t>
            </w:r>
            <w:r w:rsidRPr="006560C6">
              <w:rPr>
                <w:rFonts w:eastAsia="Times New Roman" w:cs="Arial"/>
                <w:color w:val="000000"/>
                <w:kern w:val="0"/>
                <w:sz w:val="20"/>
                <w:szCs w:val="20"/>
                <w:lang w:eastAsia="fr-FR" w:bidi="ar-SA"/>
              </w:rPr>
              <w:t>de la dette en capital/ recettes réelles de fonctionnement</w:t>
            </w:r>
          </w:p>
        </w:tc>
        <w:tc>
          <w:tcPr>
            <w:tcW w:w="1408" w:type="dxa"/>
            <w:tcBorders>
              <w:top w:val="nil"/>
              <w:left w:val="nil"/>
              <w:bottom w:val="nil"/>
              <w:right w:val="single" w:sz="8" w:space="0" w:color="000000"/>
            </w:tcBorders>
            <w:shd w:val="clear" w:color="auto" w:fill="auto"/>
            <w:vAlign w:val="center"/>
            <w:hideMark/>
          </w:tcPr>
          <w:p w14:paraId="05DB3618"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106,53%</w:t>
            </w:r>
          </w:p>
        </w:tc>
        <w:tc>
          <w:tcPr>
            <w:tcW w:w="116" w:type="dxa"/>
            <w:vAlign w:val="center"/>
            <w:hideMark/>
          </w:tcPr>
          <w:p w14:paraId="45B6E865"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1300836D"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7C0D6AC1"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8</w:t>
            </w:r>
          </w:p>
        </w:tc>
        <w:tc>
          <w:tcPr>
            <w:tcW w:w="8312" w:type="dxa"/>
            <w:tcBorders>
              <w:top w:val="nil"/>
              <w:left w:val="nil"/>
              <w:bottom w:val="nil"/>
              <w:right w:val="single" w:sz="8" w:space="0" w:color="000000"/>
            </w:tcBorders>
            <w:shd w:val="clear" w:color="auto" w:fill="auto"/>
            <w:vAlign w:val="center"/>
            <w:hideMark/>
          </w:tcPr>
          <w:p w14:paraId="29C559B6"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Dépenses d'équipement brut / recettes réelles de fonctionnement</w:t>
            </w:r>
          </w:p>
        </w:tc>
        <w:tc>
          <w:tcPr>
            <w:tcW w:w="1408" w:type="dxa"/>
            <w:tcBorders>
              <w:top w:val="nil"/>
              <w:left w:val="nil"/>
              <w:bottom w:val="nil"/>
              <w:right w:val="single" w:sz="8" w:space="0" w:color="000000"/>
            </w:tcBorders>
            <w:shd w:val="clear" w:color="auto" w:fill="auto"/>
            <w:vAlign w:val="center"/>
            <w:hideMark/>
          </w:tcPr>
          <w:p w14:paraId="130F6EAA"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39,44%</w:t>
            </w:r>
          </w:p>
        </w:tc>
        <w:tc>
          <w:tcPr>
            <w:tcW w:w="116" w:type="dxa"/>
            <w:vAlign w:val="center"/>
            <w:hideMark/>
          </w:tcPr>
          <w:p w14:paraId="5215378A"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45A7A2F6" w14:textId="77777777" w:rsidTr="006560C6">
        <w:trPr>
          <w:trHeight w:val="298"/>
        </w:trPr>
        <w:tc>
          <w:tcPr>
            <w:tcW w:w="302" w:type="dxa"/>
            <w:tcBorders>
              <w:top w:val="nil"/>
              <w:left w:val="single" w:sz="8" w:space="0" w:color="000000"/>
              <w:bottom w:val="nil"/>
              <w:right w:val="single" w:sz="8" w:space="0" w:color="000000"/>
            </w:tcBorders>
            <w:shd w:val="clear" w:color="auto" w:fill="auto"/>
            <w:vAlign w:val="center"/>
            <w:hideMark/>
          </w:tcPr>
          <w:p w14:paraId="15BE9B5B"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9</w:t>
            </w:r>
          </w:p>
        </w:tc>
        <w:tc>
          <w:tcPr>
            <w:tcW w:w="8312" w:type="dxa"/>
            <w:tcBorders>
              <w:top w:val="nil"/>
              <w:left w:val="nil"/>
              <w:bottom w:val="nil"/>
              <w:right w:val="single" w:sz="8" w:space="0" w:color="000000"/>
            </w:tcBorders>
            <w:shd w:val="clear" w:color="auto" w:fill="auto"/>
            <w:vAlign w:val="center"/>
            <w:hideMark/>
          </w:tcPr>
          <w:p w14:paraId="4C5AB2B9"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Encours de la dette / recettes réelles de fonctionnement</w:t>
            </w:r>
          </w:p>
        </w:tc>
        <w:tc>
          <w:tcPr>
            <w:tcW w:w="1408" w:type="dxa"/>
            <w:tcBorders>
              <w:top w:val="nil"/>
              <w:left w:val="nil"/>
              <w:bottom w:val="nil"/>
              <w:right w:val="single" w:sz="8" w:space="0" w:color="000000"/>
            </w:tcBorders>
            <w:shd w:val="clear" w:color="auto" w:fill="auto"/>
            <w:vAlign w:val="center"/>
            <w:hideMark/>
          </w:tcPr>
          <w:p w14:paraId="4E8733AE"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35,16%</w:t>
            </w:r>
          </w:p>
        </w:tc>
        <w:tc>
          <w:tcPr>
            <w:tcW w:w="116" w:type="dxa"/>
            <w:vAlign w:val="center"/>
            <w:hideMark/>
          </w:tcPr>
          <w:p w14:paraId="33D67733"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r w:rsidR="006560C6" w:rsidRPr="006560C6" w14:paraId="52377400" w14:textId="77777777" w:rsidTr="006560C6">
        <w:trPr>
          <w:trHeight w:val="313"/>
        </w:trPr>
        <w:tc>
          <w:tcPr>
            <w:tcW w:w="302" w:type="dxa"/>
            <w:tcBorders>
              <w:top w:val="nil"/>
              <w:left w:val="single" w:sz="8" w:space="0" w:color="000000"/>
              <w:bottom w:val="single" w:sz="8" w:space="0" w:color="000000"/>
              <w:right w:val="single" w:sz="8" w:space="0" w:color="000000"/>
            </w:tcBorders>
            <w:shd w:val="clear" w:color="auto" w:fill="auto"/>
            <w:vAlign w:val="center"/>
            <w:hideMark/>
          </w:tcPr>
          <w:p w14:paraId="4B23A37D"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10</w:t>
            </w:r>
          </w:p>
        </w:tc>
        <w:tc>
          <w:tcPr>
            <w:tcW w:w="8312" w:type="dxa"/>
            <w:tcBorders>
              <w:top w:val="nil"/>
              <w:left w:val="nil"/>
              <w:bottom w:val="single" w:sz="8" w:space="0" w:color="000000"/>
              <w:right w:val="single" w:sz="8" w:space="0" w:color="000000"/>
            </w:tcBorders>
            <w:shd w:val="clear" w:color="auto" w:fill="auto"/>
            <w:vAlign w:val="center"/>
            <w:hideMark/>
          </w:tcPr>
          <w:p w14:paraId="3143D05F" w14:textId="77777777" w:rsidR="006560C6" w:rsidRPr="006560C6" w:rsidRDefault="006560C6" w:rsidP="006560C6">
            <w:pPr>
              <w:widowControl/>
              <w:suppressAutoHyphens w:val="0"/>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Epargne brute / recettes réelles de fonctionnement</w:t>
            </w:r>
          </w:p>
        </w:tc>
        <w:tc>
          <w:tcPr>
            <w:tcW w:w="1408" w:type="dxa"/>
            <w:tcBorders>
              <w:top w:val="nil"/>
              <w:left w:val="nil"/>
              <w:bottom w:val="single" w:sz="8" w:space="0" w:color="000000"/>
              <w:right w:val="single" w:sz="8" w:space="0" w:color="000000"/>
            </w:tcBorders>
            <w:shd w:val="clear" w:color="auto" w:fill="auto"/>
            <w:vAlign w:val="center"/>
            <w:hideMark/>
          </w:tcPr>
          <w:p w14:paraId="119D9DD0" w14:textId="77777777" w:rsidR="006560C6" w:rsidRPr="006560C6" w:rsidRDefault="006560C6" w:rsidP="006560C6">
            <w:pPr>
              <w:widowControl/>
              <w:suppressAutoHyphens w:val="0"/>
              <w:jc w:val="right"/>
              <w:rPr>
                <w:rFonts w:eastAsia="Times New Roman" w:cs="Arial"/>
                <w:color w:val="000000"/>
                <w:kern w:val="0"/>
                <w:sz w:val="20"/>
                <w:szCs w:val="20"/>
                <w:lang w:eastAsia="fr-FR" w:bidi="ar-SA"/>
              </w:rPr>
            </w:pPr>
            <w:r w:rsidRPr="006560C6">
              <w:rPr>
                <w:rFonts w:eastAsia="Times New Roman" w:cs="Arial"/>
                <w:color w:val="000000"/>
                <w:kern w:val="0"/>
                <w:sz w:val="20"/>
                <w:szCs w:val="20"/>
                <w:lang w:eastAsia="fr-FR" w:bidi="ar-SA"/>
              </w:rPr>
              <w:t>-2,23%</w:t>
            </w:r>
          </w:p>
        </w:tc>
        <w:tc>
          <w:tcPr>
            <w:tcW w:w="116" w:type="dxa"/>
            <w:vAlign w:val="center"/>
            <w:hideMark/>
          </w:tcPr>
          <w:p w14:paraId="66BBEB1C" w14:textId="77777777" w:rsidR="006560C6" w:rsidRPr="006560C6" w:rsidRDefault="006560C6" w:rsidP="006560C6">
            <w:pPr>
              <w:widowControl/>
              <w:suppressAutoHyphens w:val="0"/>
              <w:rPr>
                <w:rFonts w:ascii="Times New Roman" w:eastAsia="Times New Roman" w:hAnsi="Times New Roman" w:cs="Times New Roman"/>
                <w:kern w:val="0"/>
                <w:sz w:val="20"/>
                <w:szCs w:val="20"/>
                <w:lang w:eastAsia="fr-FR" w:bidi="ar-SA"/>
              </w:rPr>
            </w:pPr>
          </w:p>
        </w:tc>
      </w:tr>
    </w:tbl>
    <w:p w14:paraId="11178B16" w14:textId="77777777" w:rsidR="00CB758A" w:rsidRDefault="00CB758A" w:rsidP="007D4B8F">
      <w:pPr>
        <w:pStyle w:val="CorpsdetexteMsoNormal"/>
        <w:spacing w:after="0"/>
        <w:rPr>
          <w:rFonts w:ascii="Times New Roman" w:hAnsi="Times New Roman" w:cs="Times New Roman"/>
          <w:color w:val="4472C4" w:themeColor="accent1"/>
          <w:sz w:val="24"/>
          <w:u w:val="single"/>
        </w:rPr>
      </w:pPr>
    </w:p>
    <w:p w14:paraId="4FD5DF08" w14:textId="74706D66" w:rsidR="00DF23CF" w:rsidRDefault="00DF23CF">
      <w:pPr>
        <w:pStyle w:val="CorpsdetexteMsoNormal"/>
        <w:spacing w:after="0"/>
      </w:pPr>
    </w:p>
    <w:p w14:paraId="773D35CD" w14:textId="1FF2C927" w:rsidR="004660CB" w:rsidRPr="00B66810" w:rsidRDefault="004660CB" w:rsidP="00B66810">
      <w:pPr>
        <w:pStyle w:val="CorpsdetexteMsoNormal"/>
        <w:pBdr>
          <w:top w:val="single" w:sz="4" w:space="0" w:color="auto"/>
          <w:left w:val="single" w:sz="4" w:space="4" w:color="auto"/>
          <w:bottom w:val="single" w:sz="4" w:space="1" w:color="auto"/>
          <w:right w:val="single" w:sz="4" w:space="4" w:color="auto"/>
        </w:pBdr>
        <w:spacing w:after="0"/>
        <w:jc w:val="center"/>
        <w:rPr>
          <w:rFonts w:ascii="Times New Roman" w:hAnsi="Times New Roman" w:cs="Times New Roman"/>
          <w:color w:val="000000" w:themeColor="text1"/>
          <w:sz w:val="24"/>
        </w:rPr>
      </w:pPr>
      <w:r w:rsidRPr="00B66810">
        <w:rPr>
          <w:rStyle w:val="lev"/>
          <w:rFonts w:ascii="Times New Roman" w:hAnsi="Times New Roman" w:cs="Times New Roman"/>
          <w:color w:val="000000" w:themeColor="text1"/>
          <w:sz w:val="24"/>
        </w:rPr>
        <w:t>IV. La dette communale</w:t>
      </w:r>
    </w:p>
    <w:p w14:paraId="3C6AD981" w14:textId="1821D05A" w:rsidR="008D4E86" w:rsidRPr="00B66810" w:rsidRDefault="008D4E86">
      <w:pPr>
        <w:pStyle w:val="CorpsdetexteMsoNormal"/>
        <w:spacing w:after="0"/>
        <w:rPr>
          <w:color w:val="000000" w:themeColor="text1"/>
        </w:rPr>
      </w:pPr>
    </w:p>
    <w:p w14:paraId="1C5A5F14" w14:textId="77777777" w:rsidR="00865E48" w:rsidRPr="00B66810" w:rsidRDefault="00865E48">
      <w:pPr>
        <w:pStyle w:val="CorpsdetexteMsoNormal"/>
        <w:spacing w:after="0"/>
        <w:rPr>
          <w:color w:val="000000" w:themeColor="text1"/>
        </w:rPr>
      </w:pPr>
    </w:p>
    <w:p w14:paraId="06642324" w14:textId="77777777" w:rsidR="00B94361" w:rsidRPr="00A733A1" w:rsidRDefault="00B94361" w:rsidP="00B94361">
      <w:pPr>
        <w:pStyle w:val="Paragraphedeliste"/>
        <w:spacing w:line="360" w:lineRule="auto"/>
        <w:ind w:left="0" w:right="255"/>
        <w:jc w:val="both"/>
        <w:textAlignment w:val="baseline"/>
        <w:rPr>
          <w:rFonts w:asciiTheme="minorHAnsi" w:hAnsiTheme="minorHAnsi" w:cstheme="minorHAnsi"/>
          <w:bCs/>
          <w:color w:val="000000" w:themeColor="text1"/>
          <w:sz w:val="24"/>
        </w:rPr>
      </w:pPr>
      <w:r w:rsidRPr="00A733A1">
        <w:rPr>
          <w:rFonts w:asciiTheme="minorHAnsi" w:hAnsiTheme="minorHAnsi" w:cstheme="minorHAnsi"/>
          <w:bCs/>
          <w:color w:val="000000" w:themeColor="text1"/>
          <w:sz w:val="24"/>
        </w:rPr>
        <w:t>L’encours de dette communale au 1</w:t>
      </w:r>
      <w:r w:rsidRPr="00A733A1">
        <w:rPr>
          <w:rFonts w:asciiTheme="minorHAnsi" w:hAnsiTheme="minorHAnsi" w:cstheme="minorHAnsi"/>
          <w:bCs/>
          <w:color w:val="000000" w:themeColor="text1"/>
          <w:sz w:val="24"/>
          <w:vertAlign w:val="superscript"/>
        </w:rPr>
        <w:t>er</w:t>
      </w:r>
      <w:r w:rsidRPr="00A733A1">
        <w:rPr>
          <w:rFonts w:asciiTheme="minorHAnsi" w:hAnsiTheme="minorHAnsi" w:cstheme="minorHAnsi"/>
          <w:bCs/>
          <w:color w:val="000000" w:themeColor="text1"/>
          <w:sz w:val="24"/>
        </w:rPr>
        <w:t xml:space="preserve"> janvier 2026 est de 3 237 266 €.</w:t>
      </w:r>
    </w:p>
    <w:p w14:paraId="4AA4CA29" w14:textId="77777777" w:rsidR="00B94361" w:rsidRPr="00A733A1" w:rsidRDefault="00B94361" w:rsidP="00B94361">
      <w:pPr>
        <w:pStyle w:val="Paragraphedeliste"/>
        <w:spacing w:line="360" w:lineRule="auto"/>
        <w:ind w:left="0" w:right="255"/>
        <w:jc w:val="both"/>
        <w:textAlignment w:val="baseline"/>
        <w:rPr>
          <w:rFonts w:asciiTheme="minorHAnsi" w:hAnsiTheme="minorHAnsi" w:cstheme="minorHAnsi"/>
          <w:bCs/>
          <w:color w:val="000000" w:themeColor="text1"/>
          <w:sz w:val="24"/>
        </w:rPr>
      </w:pPr>
      <w:r w:rsidRPr="00A733A1">
        <w:rPr>
          <w:rFonts w:asciiTheme="minorHAnsi" w:hAnsiTheme="minorHAnsi" w:cstheme="minorHAnsi"/>
          <w:bCs/>
          <w:color w:val="000000" w:themeColor="text1"/>
          <w:sz w:val="24"/>
        </w:rPr>
        <w:t>Il est constitué de 7 lignes :</w:t>
      </w:r>
    </w:p>
    <w:p w14:paraId="2EEC5592" w14:textId="77777777" w:rsidR="00B94361" w:rsidRPr="00A733A1" w:rsidRDefault="00B94361" w:rsidP="00B94361">
      <w:pPr>
        <w:pStyle w:val="Paragraphedeliste"/>
        <w:widowControl/>
        <w:numPr>
          <w:ilvl w:val="0"/>
          <w:numId w:val="17"/>
        </w:numPr>
        <w:suppressAutoHyphens w:val="0"/>
        <w:spacing w:line="360" w:lineRule="auto"/>
        <w:ind w:right="255"/>
        <w:jc w:val="both"/>
        <w:textAlignment w:val="baseline"/>
        <w:rPr>
          <w:rFonts w:asciiTheme="minorHAnsi" w:hAnsiTheme="minorHAnsi" w:cstheme="minorHAnsi"/>
          <w:bCs/>
          <w:color w:val="000000" w:themeColor="text1"/>
          <w:sz w:val="24"/>
        </w:rPr>
      </w:pPr>
      <w:r w:rsidRPr="00A733A1">
        <w:rPr>
          <w:rFonts w:asciiTheme="minorHAnsi" w:hAnsiTheme="minorHAnsi" w:cstheme="minorHAnsi"/>
          <w:bCs/>
          <w:color w:val="000000" w:themeColor="text1"/>
          <w:sz w:val="24"/>
        </w:rPr>
        <w:t>6 d’entre elles sont à taux fixe pour un montant cumulé de 3,087 M€, soit 95,35 %,</w:t>
      </w:r>
    </w:p>
    <w:p w14:paraId="5A1FAAC6" w14:textId="4D8013B0" w:rsidR="00B94361" w:rsidRPr="00A733A1" w:rsidRDefault="00B94361" w:rsidP="00B94361">
      <w:pPr>
        <w:pStyle w:val="Paragraphedeliste"/>
        <w:widowControl/>
        <w:numPr>
          <w:ilvl w:val="0"/>
          <w:numId w:val="17"/>
        </w:numPr>
        <w:suppressAutoHyphens w:val="0"/>
        <w:spacing w:line="360" w:lineRule="auto"/>
        <w:ind w:right="255"/>
        <w:jc w:val="both"/>
        <w:textAlignment w:val="baseline"/>
        <w:rPr>
          <w:rFonts w:asciiTheme="minorHAnsi" w:hAnsiTheme="minorHAnsi" w:cstheme="minorHAnsi"/>
          <w:bCs/>
          <w:color w:val="000000" w:themeColor="text1"/>
          <w:sz w:val="24"/>
        </w:rPr>
      </w:pPr>
      <w:r w:rsidRPr="00A733A1">
        <w:rPr>
          <w:rFonts w:asciiTheme="minorHAnsi" w:hAnsiTheme="minorHAnsi" w:cstheme="minorHAnsi"/>
          <w:bCs/>
          <w:color w:val="000000" w:themeColor="text1"/>
          <w:sz w:val="24"/>
        </w:rPr>
        <w:t>1 est à taux variable pour un encours de 150 532,14 €, au taux actuel de 2,5 % (Euribor 3 mois).</w:t>
      </w:r>
    </w:p>
    <w:p w14:paraId="0BE75110" w14:textId="77777777" w:rsidR="00B94361" w:rsidRPr="00A733A1" w:rsidRDefault="00B94361" w:rsidP="00B94361">
      <w:pPr>
        <w:pStyle w:val="Paragraphedeliste"/>
        <w:spacing w:line="360" w:lineRule="auto"/>
        <w:ind w:left="0" w:right="255"/>
        <w:jc w:val="both"/>
        <w:textAlignment w:val="baseline"/>
        <w:rPr>
          <w:rFonts w:asciiTheme="minorHAnsi" w:hAnsiTheme="minorHAnsi" w:cstheme="minorHAnsi"/>
          <w:bCs/>
          <w:color w:val="000000" w:themeColor="text1"/>
          <w:sz w:val="24"/>
        </w:rPr>
      </w:pPr>
      <w:r w:rsidRPr="00A733A1">
        <w:rPr>
          <w:rFonts w:asciiTheme="minorHAnsi" w:hAnsiTheme="minorHAnsi" w:cstheme="minorHAnsi"/>
          <w:bCs/>
          <w:color w:val="000000" w:themeColor="text1"/>
          <w:sz w:val="24"/>
        </w:rPr>
        <w:t>Sa répartition par établissement prêteur est la suivante :</w:t>
      </w:r>
    </w:p>
    <w:tbl>
      <w:tblPr>
        <w:tblW w:w="9903" w:type="dxa"/>
        <w:tblCellMar>
          <w:left w:w="70" w:type="dxa"/>
          <w:right w:w="70" w:type="dxa"/>
        </w:tblCellMar>
        <w:tblLook w:val="04A0" w:firstRow="1" w:lastRow="0" w:firstColumn="1" w:lastColumn="0" w:noHBand="0" w:noVBand="1"/>
      </w:tblPr>
      <w:tblGrid>
        <w:gridCol w:w="2258"/>
        <w:gridCol w:w="2127"/>
        <w:gridCol w:w="1202"/>
        <w:gridCol w:w="1197"/>
        <w:gridCol w:w="1953"/>
        <w:gridCol w:w="1197"/>
      </w:tblGrid>
      <w:tr w:rsidR="00B66810" w:rsidRPr="00B66810" w14:paraId="7D74A971" w14:textId="77777777" w:rsidTr="009206BF">
        <w:trPr>
          <w:trHeight w:val="780"/>
        </w:trPr>
        <w:tc>
          <w:tcPr>
            <w:tcW w:w="2258" w:type="dxa"/>
            <w:tcBorders>
              <w:top w:val="single" w:sz="8" w:space="0" w:color="auto"/>
              <w:left w:val="single" w:sz="8" w:space="0" w:color="auto"/>
              <w:bottom w:val="dotted" w:sz="4" w:space="0" w:color="auto"/>
              <w:right w:val="dotted" w:sz="4" w:space="0" w:color="auto"/>
            </w:tcBorders>
            <w:shd w:val="clear" w:color="000000" w:fill="808080"/>
            <w:vAlign w:val="center"/>
            <w:hideMark/>
          </w:tcPr>
          <w:p w14:paraId="49132C8C"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Prêteur</w:t>
            </w:r>
          </w:p>
        </w:tc>
        <w:tc>
          <w:tcPr>
            <w:tcW w:w="2127" w:type="dxa"/>
            <w:tcBorders>
              <w:top w:val="single" w:sz="8" w:space="0" w:color="auto"/>
              <w:left w:val="nil"/>
              <w:bottom w:val="dotted" w:sz="4" w:space="0" w:color="auto"/>
              <w:right w:val="dotted" w:sz="4" w:space="0" w:color="auto"/>
            </w:tcBorders>
            <w:shd w:val="clear" w:color="000000" w:fill="808080"/>
            <w:vAlign w:val="center"/>
            <w:hideMark/>
          </w:tcPr>
          <w:p w14:paraId="7FA0E321"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CRD</w:t>
            </w:r>
          </w:p>
        </w:tc>
        <w:tc>
          <w:tcPr>
            <w:tcW w:w="1171" w:type="dxa"/>
            <w:tcBorders>
              <w:top w:val="single" w:sz="8" w:space="0" w:color="auto"/>
              <w:left w:val="nil"/>
              <w:bottom w:val="dotted" w:sz="4" w:space="0" w:color="auto"/>
              <w:right w:val="dotted" w:sz="4" w:space="0" w:color="auto"/>
            </w:tcBorders>
            <w:shd w:val="clear" w:color="000000" w:fill="808080"/>
            <w:vAlign w:val="center"/>
            <w:hideMark/>
          </w:tcPr>
          <w:p w14:paraId="5A3654E2"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Fin</w:t>
            </w:r>
          </w:p>
        </w:tc>
        <w:tc>
          <w:tcPr>
            <w:tcW w:w="1197" w:type="dxa"/>
            <w:tcBorders>
              <w:top w:val="single" w:sz="8" w:space="0" w:color="auto"/>
              <w:left w:val="nil"/>
              <w:bottom w:val="dotted" w:sz="4" w:space="0" w:color="auto"/>
              <w:right w:val="dotted" w:sz="4" w:space="0" w:color="auto"/>
            </w:tcBorders>
            <w:shd w:val="clear" w:color="000000" w:fill="808080"/>
            <w:vAlign w:val="center"/>
            <w:hideMark/>
          </w:tcPr>
          <w:p w14:paraId="71635184"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Taux</w:t>
            </w:r>
          </w:p>
        </w:tc>
        <w:tc>
          <w:tcPr>
            <w:tcW w:w="1953" w:type="dxa"/>
            <w:tcBorders>
              <w:top w:val="single" w:sz="8" w:space="0" w:color="auto"/>
              <w:left w:val="nil"/>
              <w:bottom w:val="dotted" w:sz="4" w:space="0" w:color="auto"/>
              <w:right w:val="dotted" w:sz="4" w:space="0" w:color="auto"/>
            </w:tcBorders>
            <w:shd w:val="clear" w:color="000000" w:fill="808080"/>
            <w:vAlign w:val="center"/>
            <w:hideMark/>
          </w:tcPr>
          <w:p w14:paraId="0A3B38FB"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Risque</w:t>
            </w:r>
          </w:p>
        </w:tc>
        <w:tc>
          <w:tcPr>
            <w:tcW w:w="1197" w:type="dxa"/>
            <w:tcBorders>
              <w:top w:val="single" w:sz="8" w:space="0" w:color="auto"/>
              <w:left w:val="nil"/>
              <w:bottom w:val="dotted" w:sz="4" w:space="0" w:color="auto"/>
              <w:right w:val="single" w:sz="8" w:space="0" w:color="auto"/>
            </w:tcBorders>
            <w:shd w:val="clear" w:color="000000" w:fill="808080"/>
            <w:vAlign w:val="center"/>
            <w:hideMark/>
          </w:tcPr>
          <w:p w14:paraId="1D05AAC3"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Part prêteur dans dette</w:t>
            </w:r>
          </w:p>
        </w:tc>
      </w:tr>
      <w:tr w:rsidR="00B66810" w:rsidRPr="00B66810" w14:paraId="07D9AB54" w14:textId="77777777" w:rsidTr="009206BF">
        <w:trPr>
          <w:trHeight w:val="330"/>
        </w:trPr>
        <w:tc>
          <w:tcPr>
            <w:tcW w:w="2258" w:type="dxa"/>
            <w:vMerge w:val="restart"/>
            <w:tcBorders>
              <w:top w:val="nil"/>
              <w:left w:val="single" w:sz="8" w:space="0" w:color="auto"/>
              <w:bottom w:val="dotted" w:sz="4" w:space="0" w:color="auto"/>
              <w:right w:val="dotted" w:sz="4" w:space="0" w:color="auto"/>
            </w:tcBorders>
            <w:shd w:val="clear" w:color="000000" w:fill="D9E1F2"/>
            <w:noWrap/>
            <w:vAlign w:val="center"/>
            <w:hideMark/>
          </w:tcPr>
          <w:p w14:paraId="7F955380"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BANQUE POPULAIRE</w:t>
            </w:r>
          </w:p>
        </w:tc>
        <w:tc>
          <w:tcPr>
            <w:tcW w:w="2127" w:type="dxa"/>
            <w:tcBorders>
              <w:top w:val="nil"/>
              <w:left w:val="nil"/>
              <w:bottom w:val="dotted" w:sz="4" w:space="0" w:color="auto"/>
              <w:right w:val="dotted" w:sz="4" w:space="0" w:color="auto"/>
            </w:tcBorders>
            <w:shd w:val="clear" w:color="000000" w:fill="D9E1F2"/>
            <w:noWrap/>
            <w:vAlign w:val="bottom"/>
            <w:hideMark/>
          </w:tcPr>
          <w:p w14:paraId="1EB154A8"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11 946,66 € </w:t>
            </w:r>
          </w:p>
        </w:tc>
        <w:tc>
          <w:tcPr>
            <w:tcW w:w="1171" w:type="dxa"/>
            <w:tcBorders>
              <w:top w:val="nil"/>
              <w:left w:val="nil"/>
              <w:bottom w:val="dotted" w:sz="4" w:space="0" w:color="auto"/>
              <w:right w:val="dotted" w:sz="4" w:space="0" w:color="auto"/>
            </w:tcBorders>
            <w:shd w:val="clear" w:color="000000" w:fill="D9E1F2"/>
            <w:noWrap/>
            <w:vAlign w:val="bottom"/>
            <w:hideMark/>
          </w:tcPr>
          <w:p w14:paraId="14096DF3"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11/03/2026</w:t>
            </w:r>
          </w:p>
        </w:tc>
        <w:tc>
          <w:tcPr>
            <w:tcW w:w="1197" w:type="dxa"/>
            <w:tcBorders>
              <w:top w:val="nil"/>
              <w:left w:val="nil"/>
              <w:bottom w:val="dotted" w:sz="4" w:space="0" w:color="auto"/>
              <w:right w:val="dotted" w:sz="4" w:space="0" w:color="auto"/>
            </w:tcBorders>
            <w:shd w:val="clear" w:color="000000" w:fill="D9E1F2"/>
            <w:noWrap/>
            <w:vAlign w:val="bottom"/>
            <w:hideMark/>
          </w:tcPr>
          <w:p w14:paraId="48CBD09A"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1,7615%</w:t>
            </w:r>
          </w:p>
        </w:tc>
        <w:tc>
          <w:tcPr>
            <w:tcW w:w="1953" w:type="dxa"/>
            <w:tcBorders>
              <w:top w:val="nil"/>
              <w:left w:val="nil"/>
              <w:bottom w:val="dotted" w:sz="4" w:space="0" w:color="auto"/>
              <w:right w:val="dotted" w:sz="4" w:space="0" w:color="auto"/>
            </w:tcBorders>
            <w:shd w:val="clear" w:color="000000" w:fill="D9E1F2"/>
            <w:noWrap/>
            <w:vAlign w:val="bottom"/>
            <w:hideMark/>
          </w:tcPr>
          <w:p w14:paraId="4E0E8F2B"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Fixe</w:t>
            </w:r>
          </w:p>
        </w:tc>
        <w:tc>
          <w:tcPr>
            <w:tcW w:w="1197" w:type="dxa"/>
            <w:tcBorders>
              <w:top w:val="nil"/>
              <w:left w:val="nil"/>
              <w:bottom w:val="dotted" w:sz="4" w:space="0" w:color="auto"/>
              <w:right w:val="single" w:sz="8" w:space="0" w:color="auto"/>
            </w:tcBorders>
            <w:shd w:val="clear" w:color="000000" w:fill="D9E1F2"/>
            <w:noWrap/>
            <w:vAlign w:val="bottom"/>
            <w:hideMark/>
          </w:tcPr>
          <w:p w14:paraId="1F973BB1"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0,37</w:t>
            </w:r>
          </w:p>
        </w:tc>
      </w:tr>
      <w:tr w:rsidR="00B66810" w:rsidRPr="00B66810" w14:paraId="6475661D" w14:textId="77777777" w:rsidTr="009206BF">
        <w:trPr>
          <w:trHeight w:val="330"/>
        </w:trPr>
        <w:tc>
          <w:tcPr>
            <w:tcW w:w="2258" w:type="dxa"/>
            <w:vMerge/>
            <w:tcBorders>
              <w:top w:val="nil"/>
              <w:left w:val="single" w:sz="8" w:space="0" w:color="auto"/>
              <w:bottom w:val="dotted" w:sz="4" w:space="0" w:color="auto"/>
              <w:right w:val="dotted" w:sz="4" w:space="0" w:color="auto"/>
            </w:tcBorders>
            <w:vAlign w:val="center"/>
            <w:hideMark/>
          </w:tcPr>
          <w:p w14:paraId="448E6791" w14:textId="77777777" w:rsidR="00B94361" w:rsidRPr="00B66810" w:rsidRDefault="00B94361" w:rsidP="009206BF">
            <w:pPr>
              <w:rPr>
                <w:rFonts w:ascii="Calibri" w:eastAsia="Times New Roman" w:hAnsi="Calibri" w:cs="Calibri"/>
                <w:color w:val="000000" w:themeColor="text1"/>
                <w:szCs w:val="22"/>
                <w:lang w:eastAsia="fr-FR"/>
              </w:rPr>
            </w:pPr>
          </w:p>
        </w:tc>
        <w:tc>
          <w:tcPr>
            <w:tcW w:w="2127" w:type="dxa"/>
            <w:tcBorders>
              <w:top w:val="nil"/>
              <w:left w:val="nil"/>
              <w:bottom w:val="dotted" w:sz="4" w:space="0" w:color="auto"/>
              <w:right w:val="dotted" w:sz="4" w:space="0" w:color="auto"/>
            </w:tcBorders>
            <w:shd w:val="clear" w:color="000000" w:fill="D9E1F2"/>
            <w:noWrap/>
            <w:vAlign w:val="bottom"/>
            <w:hideMark/>
          </w:tcPr>
          <w:p w14:paraId="26280C68"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155 399,83 € </w:t>
            </w:r>
          </w:p>
        </w:tc>
        <w:tc>
          <w:tcPr>
            <w:tcW w:w="1171" w:type="dxa"/>
            <w:tcBorders>
              <w:top w:val="nil"/>
              <w:left w:val="nil"/>
              <w:bottom w:val="dotted" w:sz="4" w:space="0" w:color="auto"/>
              <w:right w:val="dotted" w:sz="4" w:space="0" w:color="auto"/>
            </w:tcBorders>
            <w:shd w:val="clear" w:color="000000" w:fill="D9E1F2"/>
            <w:noWrap/>
            <w:vAlign w:val="bottom"/>
            <w:hideMark/>
          </w:tcPr>
          <w:p w14:paraId="6970A661"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30/01/2028</w:t>
            </w:r>
          </w:p>
        </w:tc>
        <w:tc>
          <w:tcPr>
            <w:tcW w:w="1197" w:type="dxa"/>
            <w:tcBorders>
              <w:top w:val="nil"/>
              <w:left w:val="nil"/>
              <w:bottom w:val="dotted" w:sz="4" w:space="0" w:color="auto"/>
              <w:right w:val="dotted" w:sz="4" w:space="0" w:color="auto"/>
            </w:tcBorders>
            <w:shd w:val="clear" w:color="000000" w:fill="D9E1F2"/>
            <w:noWrap/>
            <w:vAlign w:val="bottom"/>
            <w:hideMark/>
          </w:tcPr>
          <w:p w14:paraId="21ABC4B6"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1,9643%</w:t>
            </w:r>
          </w:p>
        </w:tc>
        <w:tc>
          <w:tcPr>
            <w:tcW w:w="1953" w:type="dxa"/>
            <w:tcBorders>
              <w:top w:val="nil"/>
              <w:left w:val="nil"/>
              <w:bottom w:val="dotted" w:sz="4" w:space="0" w:color="auto"/>
              <w:right w:val="dotted" w:sz="4" w:space="0" w:color="auto"/>
            </w:tcBorders>
            <w:shd w:val="clear" w:color="000000" w:fill="D9E1F2"/>
            <w:noWrap/>
            <w:vAlign w:val="bottom"/>
            <w:hideMark/>
          </w:tcPr>
          <w:p w14:paraId="55A63C0E"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Fixe</w:t>
            </w:r>
          </w:p>
        </w:tc>
        <w:tc>
          <w:tcPr>
            <w:tcW w:w="1197" w:type="dxa"/>
            <w:tcBorders>
              <w:top w:val="nil"/>
              <w:left w:val="nil"/>
              <w:bottom w:val="dotted" w:sz="4" w:space="0" w:color="auto"/>
              <w:right w:val="single" w:sz="8" w:space="0" w:color="auto"/>
            </w:tcBorders>
            <w:shd w:val="clear" w:color="000000" w:fill="D9E1F2"/>
            <w:noWrap/>
            <w:vAlign w:val="bottom"/>
            <w:hideMark/>
          </w:tcPr>
          <w:p w14:paraId="655AB8EE"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4,80</w:t>
            </w:r>
          </w:p>
        </w:tc>
      </w:tr>
      <w:tr w:rsidR="00B66810" w:rsidRPr="00B66810" w14:paraId="3391FFA6" w14:textId="77777777" w:rsidTr="009206BF">
        <w:trPr>
          <w:trHeight w:val="690"/>
        </w:trPr>
        <w:tc>
          <w:tcPr>
            <w:tcW w:w="2258" w:type="dxa"/>
            <w:vMerge w:val="restart"/>
            <w:tcBorders>
              <w:top w:val="nil"/>
              <w:left w:val="single" w:sz="8" w:space="0" w:color="auto"/>
              <w:bottom w:val="dotted" w:sz="4" w:space="0" w:color="auto"/>
              <w:right w:val="dotted" w:sz="4" w:space="0" w:color="auto"/>
            </w:tcBorders>
            <w:shd w:val="clear" w:color="000000" w:fill="F8CBAD"/>
            <w:noWrap/>
            <w:vAlign w:val="center"/>
            <w:hideMark/>
          </w:tcPr>
          <w:p w14:paraId="06DB56B5"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CAISSE D'EPARGNE</w:t>
            </w:r>
          </w:p>
        </w:tc>
        <w:tc>
          <w:tcPr>
            <w:tcW w:w="2127" w:type="dxa"/>
            <w:tcBorders>
              <w:top w:val="nil"/>
              <w:left w:val="nil"/>
              <w:bottom w:val="dotted" w:sz="4" w:space="0" w:color="auto"/>
              <w:right w:val="dotted" w:sz="4" w:space="0" w:color="auto"/>
            </w:tcBorders>
            <w:shd w:val="clear" w:color="000000" w:fill="F8CBAD"/>
            <w:noWrap/>
            <w:vAlign w:val="bottom"/>
            <w:hideMark/>
          </w:tcPr>
          <w:p w14:paraId="279A0E02"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150 532,14 € </w:t>
            </w:r>
          </w:p>
        </w:tc>
        <w:tc>
          <w:tcPr>
            <w:tcW w:w="1171" w:type="dxa"/>
            <w:tcBorders>
              <w:top w:val="nil"/>
              <w:left w:val="nil"/>
              <w:bottom w:val="dotted" w:sz="4" w:space="0" w:color="auto"/>
              <w:right w:val="dotted" w:sz="4" w:space="0" w:color="auto"/>
            </w:tcBorders>
            <w:shd w:val="clear" w:color="000000" w:fill="F8CBAD"/>
            <w:noWrap/>
            <w:vAlign w:val="bottom"/>
            <w:hideMark/>
          </w:tcPr>
          <w:p w14:paraId="5C183BAA"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25/03/2029</w:t>
            </w:r>
          </w:p>
        </w:tc>
        <w:tc>
          <w:tcPr>
            <w:tcW w:w="1197" w:type="dxa"/>
            <w:tcBorders>
              <w:top w:val="nil"/>
              <w:left w:val="nil"/>
              <w:bottom w:val="dotted" w:sz="4" w:space="0" w:color="auto"/>
              <w:right w:val="dotted" w:sz="4" w:space="0" w:color="auto"/>
            </w:tcBorders>
            <w:shd w:val="clear" w:color="000000" w:fill="F8CBAD"/>
            <w:noWrap/>
            <w:vAlign w:val="bottom"/>
            <w:hideMark/>
          </w:tcPr>
          <w:p w14:paraId="28B5D9E7"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2,4988%</w:t>
            </w:r>
          </w:p>
        </w:tc>
        <w:tc>
          <w:tcPr>
            <w:tcW w:w="1953" w:type="dxa"/>
            <w:tcBorders>
              <w:top w:val="nil"/>
              <w:left w:val="nil"/>
              <w:bottom w:val="dotted" w:sz="4" w:space="0" w:color="auto"/>
              <w:right w:val="dotted" w:sz="4" w:space="0" w:color="auto"/>
            </w:tcBorders>
            <w:shd w:val="clear" w:color="000000" w:fill="F8CBAD"/>
            <w:vAlign w:val="bottom"/>
            <w:hideMark/>
          </w:tcPr>
          <w:p w14:paraId="63753108"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Variable/ EURIBOR 3M+0,39</w:t>
            </w:r>
          </w:p>
        </w:tc>
        <w:tc>
          <w:tcPr>
            <w:tcW w:w="1197" w:type="dxa"/>
            <w:vMerge w:val="restart"/>
            <w:tcBorders>
              <w:top w:val="nil"/>
              <w:left w:val="dotted" w:sz="4" w:space="0" w:color="auto"/>
              <w:bottom w:val="dotted" w:sz="4" w:space="0" w:color="000000"/>
              <w:right w:val="single" w:sz="8" w:space="0" w:color="auto"/>
            </w:tcBorders>
            <w:shd w:val="clear" w:color="000000" w:fill="F8CBAD"/>
            <w:noWrap/>
            <w:vAlign w:val="center"/>
            <w:hideMark/>
          </w:tcPr>
          <w:p w14:paraId="21E6F000"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23,85</w:t>
            </w:r>
          </w:p>
        </w:tc>
      </w:tr>
      <w:tr w:rsidR="00B66810" w:rsidRPr="00B66810" w14:paraId="14A4A5C1" w14:textId="77777777" w:rsidTr="009206BF">
        <w:trPr>
          <w:trHeight w:val="330"/>
        </w:trPr>
        <w:tc>
          <w:tcPr>
            <w:tcW w:w="2258" w:type="dxa"/>
            <w:vMerge/>
            <w:tcBorders>
              <w:top w:val="nil"/>
              <w:left w:val="single" w:sz="8" w:space="0" w:color="auto"/>
              <w:bottom w:val="dotted" w:sz="4" w:space="0" w:color="auto"/>
              <w:right w:val="dotted" w:sz="4" w:space="0" w:color="auto"/>
            </w:tcBorders>
            <w:vAlign w:val="center"/>
            <w:hideMark/>
          </w:tcPr>
          <w:p w14:paraId="0309605F" w14:textId="77777777" w:rsidR="00B94361" w:rsidRPr="00B66810" w:rsidRDefault="00B94361" w:rsidP="009206BF">
            <w:pPr>
              <w:rPr>
                <w:rFonts w:ascii="Calibri" w:eastAsia="Times New Roman" w:hAnsi="Calibri" w:cs="Calibri"/>
                <w:color w:val="000000" w:themeColor="text1"/>
                <w:szCs w:val="22"/>
                <w:lang w:eastAsia="fr-FR"/>
              </w:rPr>
            </w:pPr>
          </w:p>
        </w:tc>
        <w:tc>
          <w:tcPr>
            <w:tcW w:w="2127" w:type="dxa"/>
            <w:tcBorders>
              <w:top w:val="nil"/>
              <w:left w:val="nil"/>
              <w:bottom w:val="dotted" w:sz="4" w:space="0" w:color="auto"/>
              <w:right w:val="dotted" w:sz="4" w:space="0" w:color="auto"/>
            </w:tcBorders>
            <w:shd w:val="clear" w:color="000000" w:fill="F8CBAD"/>
            <w:noWrap/>
            <w:vAlign w:val="bottom"/>
            <w:hideMark/>
          </w:tcPr>
          <w:p w14:paraId="19C2C08E"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470 000,00 € </w:t>
            </w:r>
          </w:p>
        </w:tc>
        <w:tc>
          <w:tcPr>
            <w:tcW w:w="1171" w:type="dxa"/>
            <w:tcBorders>
              <w:top w:val="nil"/>
              <w:left w:val="nil"/>
              <w:bottom w:val="dotted" w:sz="4" w:space="0" w:color="auto"/>
              <w:right w:val="dotted" w:sz="4" w:space="0" w:color="auto"/>
            </w:tcBorders>
            <w:shd w:val="clear" w:color="000000" w:fill="F8CBAD"/>
            <w:noWrap/>
            <w:vAlign w:val="bottom"/>
            <w:hideMark/>
          </w:tcPr>
          <w:p w14:paraId="5F61C939"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25/08/2037</w:t>
            </w:r>
          </w:p>
        </w:tc>
        <w:tc>
          <w:tcPr>
            <w:tcW w:w="1197" w:type="dxa"/>
            <w:tcBorders>
              <w:top w:val="nil"/>
              <w:left w:val="nil"/>
              <w:bottom w:val="dotted" w:sz="4" w:space="0" w:color="auto"/>
              <w:right w:val="dotted" w:sz="4" w:space="0" w:color="auto"/>
            </w:tcBorders>
            <w:shd w:val="clear" w:color="000000" w:fill="F8CBAD"/>
            <w:noWrap/>
            <w:vAlign w:val="bottom"/>
            <w:hideMark/>
          </w:tcPr>
          <w:p w14:paraId="4571850B"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1,5186%</w:t>
            </w:r>
          </w:p>
        </w:tc>
        <w:tc>
          <w:tcPr>
            <w:tcW w:w="1953" w:type="dxa"/>
            <w:tcBorders>
              <w:top w:val="nil"/>
              <w:left w:val="nil"/>
              <w:bottom w:val="dotted" w:sz="4" w:space="0" w:color="auto"/>
              <w:right w:val="dotted" w:sz="4" w:space="0" w:color="auto"/>
            </w:tcBorders>
            <w:shd w:val="clear" w:color="000000" w:fill="F8CBAD"/>
            <w:noWrap/>
            <w:vAlign w:val="bottom"/>
            <w:hideMark/>
          </w:tcPr>
          <w:p w14:paraId="2F09E212"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Fixe</w:t>
            </w:r>
          </w:p>
        </w:tc>
        <w:tc>
          <w:tcPr>
            <w:tcW w:w="1197" w:type="dxa"/>
            <w:vMerge/>
            <w:tcBorders>
              <w:top w:val="nil"/>
              <w:left w:val="dotted" w:sz="4" w:space="0" w:color="auto"/>
              <w:bottom w:val="dotted" w:sz="4" w:space="0" w:color="000000"/>
              <w:right w:val="single" w:sz="8" w:space="0" w:color="auto"/>
            </w:tcBorders>
            <w:vAlign w:val="center"/>
            <w:hideMark/>
          </w:tcPr>
          <w:p w14:paraId="293295AC" w14:textId="77777777" w:rsidR="00B94361" w:rsidRPr="00B66810" w:rsidRDefault="00B94361" w:rsidP="009206BF">
            <w:pPr>
              <w:rPr>
                <w:rFonts w:ascii="Calibri" w:eastAsia="Times New Roman" w:hAnsi="Calibri" w:cs="Calibri"/>
                <w:color w:val="000000" w:themeColor="text1"/>
                <w:szCs w:val="22"/>
                <w:lang w:eastAsia="fr-FR"/>
              </w:rPr>
            </w:pPr>
          </w:p>
        </w:tc>
      </w:tr>
      <w:tr w:rsidR="00B66810" w:rsidRPr="00B66810" w14:paraId="5F5A7C67" w14:textId="77777777" w:rsidTr="009206BF">
        <w:trPr>
          <w:trHeight w:val="330"/>
        </w:trPr>
        <w:tc>
          <w:tcPr>
            <w:tcW w:w="2258" w:type="dxa"/>
            <w:vMerge/>
            <w:tcBorders>
              <w:top w:val="nil"/>
              <w:left w:val="single" w:sz="8" w:space="0" w:color="auto"/>
              <w:bottom w:val="dotted" w:sz="4" w:space="0" w:color="auto"/>
              <w:right w:val="dotted" w:sz="4" w:space="0" w:color="auto"/>
            </w:tcBorders>
            <w:vAlign w:val="center"/>
            <w:hideMark/>
          </w:tcPr>
          <w:p w14:paraId="0B778E6B" w14:textId="77777777" w:rsidR="00B94361" w:rsidRPr="00B66810" w:rsidRDefault="00B94361" w:rsidP="009206BF">
            <w:pPr>
              <w:rPr>
                <w:rFonts w:ascii="Calibri" w:eastAsia="Times New Roman" w:hAnsi="Calibri" w:cs="Calibri"/>
                <w:color w:val="000000" w:themeColor="text1"/>
                <w:szCs w:val="22"/>
                <w:lang w:eastAsia="fr-FR"/>
              </w:rPr>
            </w:pPr>
          </w:p>
        </w:tc>
        <w:tc>
          <w:tcPr>
            <w:tcW w:w="2127" w:type="dxa"/>
            <w:tcBorders>
              <w:top w:val="nil"/>
              <w:left w:val="nil"/>
              <w:bottom w:val="dotted" w:sz="4" w:space="0" w:color="auto"/>
              <w:right w:val="dotted" w:sz="4" w:space="0" w:color="auto"/>
            </w:tcBorders>
            <w:shd w:val="clear" w:color="000000" w:fill="F8CBAD"/>
            <w:noWrap/>
            <w:vAlign w:val="bottom"/>
            <w:hideMark/>
          </w:tcPr>
          <w:p w14:paraId="049F6648"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151 666,67 € </w:t>
            </w:r>
          </w:p>
        </w:tc>
        <w:tc>
          <w:tcPr>
            <w:tcW w:w="1171" w:type="dxa"/>
            <w:tcBorders>
              <w:top w:val="nil"/>
              <w:left w:val="nil"/>
              <w:bottom w:val="dotted" w:sz="4" w:space="0" w:color="auto"/>
              <w:right w:val="dotted" w:sz="4" w:space="0" w:color="auto"/>
            </w:tcBorders>
            <w:shd w:val="clear" w:color="000000" w:fill="F8CBAD"/>
            <w:noWrap/>
            <w:vAlign w:val="bottom"/>
            <w:hideMark/>
          </w:tcPr>
          <w:p w14:paraId="72238F9A"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25/04/2029</w:t>
            </w:r>
          </w:p>
        </w:tc>
        <w:tc>
          <w:tcPr>
            <w:tcW w:w="1197" w:type="dxa"/>
            <w:tcBorders>
              <w:top w:val="nil"/>
              <w:left w:val="nil"/>
              <w:bottom w:val="dotted" w:sz="4" w:space="0" w:color="auto"/>
              <w:right w:val="dotted" w:sz="4" w:space="0" w:color="auto"/>
            </w:tcBorders>
            <w:shd w:val="clear" w:color="000000" w:fill="F8CBAD"/>
            <w:noWrap/>
            <w:vAlign w:val="bottom"/>
            <w:hideMark/>
          </w:tcPr>
          <w:p w14:paraId="5948F0AB"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3,3308%</w:t>
            </w:r>
          </w:p>
        </w:tc>
        <w:tc>
          <w:tcPr>
            <w:tcW w:w="1953" w:type="dxa"/>
            <w:tcBorders>
              <w:top w:val="nil"/>
              <w:left w:val="nil"/>
              <w:bottom w:val="dotted" w:sz="4" w:space="0" w:color="auto"/>
              <w:right w:val="dotted" w:sz="4" w:space="0" w:color="auto"/>
            </w:tcBorders>
            <w:shd w:val="clear" w:color="000000" w:fill="F8CBAD"/>
            <w:noWrap/>
            <w:vAlign w:val="bottom"/>
            <w:hideMark/>
          </w:tcPr>
          <w:p w14:paraId="5E45B559"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Fixe</w:t>
            </w:r>
          </w:p>
        </w:tc>
        <w:tc>
          <w:tcPr>
            <w:tcW w:w="1197" w:type="dxa"/>
            <w:vMerge/>
            <w:tcBorders>
              <w:top w:val="nil"/>
              <w:left w:val="dotted" w:sz="4" w:space="0" w:color="auto"/>
              <w:bottom w:val="dotted" w:sz="4" w:space="0" w:color="000000"/>
              <w:right w:val="single" w:sz="8" w:space="0" w:color="auto"/>
            </w:tcBorders>
            <w:vAlign w:val="center"/>
            <w:hideMark/>
          </w:tcPr>
          <w:p w14:paraId="334B0062" w14:textId="77777777" w:rsidR="00B94361" w:rsidRPr="00B66810" w:rsidRDefault="00B94361" w:rsidP="009206BF">
            <w:pPr>
              <w:rPr>
                <w:rFonts w:ascii="Calibri" w:eastAsia="Times New Roman" w:hAnsi="Calibri" w:cs="Calibri"/>
                <w:color w:val="000000" w:themeColor="text1"/>
                <w:szCs w:val="22"/>
                <w:lang w:eastAsia="fr-FR"/>
              </w:rPr>
            </w:pPr>
          </w:p>
        </w:tc>
      </w:tr>
      <w:tr w:rsidR="00B66810" w:rsidRPr="00B66810" w14:paraId="699FCA0E" w14:textId="77777777" w:rsidTr="009206BF">
        <w:trPr>
          <w:trHeight w:val="300"/>
        </w:trPr>
        <w:tc>
          <w:tcPr>
            <w:tcW w:w="2258" w:type="dxa"/>
            <w:tcBorders>
              <w:top w:val="nil"/>
              <w:left w:val="single" w:sz="8" w:space="0" w:color="auto"/>
              <w:bottom w:val="dotted" w:sz="4" w:space="0" w:color="auto"/>
              <w:right w:val="dotted" w:sz="4" w:space="0" w:color="auto"/>
            </w:tcBorders>
            <w:shd w:val="clear" w:color="000000" w:fill="FFD966"/>
            <w:noWrap/>
            <w:vAlign w:val="bottom"/>
            <w:hideMark/>
          </w:tcPr>
          <w:p w14:paraId="2D635C3A"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CREDIT MUTUEL</w:t>
            </w:r>
          </w:p>
        </w:tc>
        <w:tc>
          <w:tcPr>
            <w:tcW w:w="2127" w:type="dxa"/>
            <w:tcBorders>
              <w:top w:val="nil"/>
              <w:left w:val="nil"/>
              <w:bottom w:val="dotted" w:sz="4" w:space="0" w:color="auto"/>
              <w:right w:val="dotted" w:sz="4" w:space="0" w:color="auto"/>
            </w:tcBorders>
            <w:shd w:val="clear" w:color="000000" w:fill="FFD966"/>
            <w:noWrap/>
            <w:vAlign w:val="bottom"/>
            <w:hideMark/>
          </w:tcPr>
          <w:p w14:paraId="57D5EA9F"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731 053,91 € </w:t>
            </w:r>
          </w:p>
        </w:tc>
        <w:tc>
          <w:tcPr>
            <w:tcW w:w="1171" w:type="dxa"/>
            <w:tcBorders>
              <w:top w:val="nil"/>
              <w:left w:val="nil"/>
              <w:bottom w:val="dotted" w:sz="4" w:space="0" w:color="auto"/>
              <w:right w:val="dotted" w:sz="4" w:space="0" w:color="auto"/>
            </w:tcBorders>
            <w:shd w:val="clear" w:color="000000" w:fill="FFD966"/>
            <w:noWrap/>
            <w:vAlign w:val="bottom"/>
            <w:hideMark/>
          </w:tcPr>
          <w:p w14:paraId="4496AF87"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31/01/2041</w:t>
            </w:r>
          </w:p>
        </w:tc>
        <w:tc>
          <w:tcPr>
            <w:tcW w:w="1197" w:type="dxa"/>
            <w:tcBorders>
              <w:top w:val="nil"/>
              <w:left w:val="nil"/>
              <w:bottom w:val="dotted" w:sz="4" w:space="0" w:color="auto"/>
              <w:right w:val="dotted" w:sz="4" w:space="0" w:color="auto"/>
            </w:tcBorders>
            <w:shd w:val="clear" w:color="000000" w:fill="FFD966"/>
            <w:noWrap/>
            <w:vAlign w:val="bottom"/>
            <w:hideMark/>
          </w:tcPr>
          <w:p w14:paraId="63D898BF"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0,6516%</w:t>
            </w:r>
          </w:p>
        </w:tc>
        <w:tc>
          <w:tcPr>
            <w:tcW w:w="1953" w:type="dxa"/>
            <w:tcBorders>
              <w:top w:val="nil"/>
              <w:left w:val="nil"/>
              <w:bottom w:val="dotted" w:sz="4" w:space="0" w:color="auto"/>
              <w:right w:val="dotted" w:sz="4" w:space="0" w:color="auto"/>
            </w:tcBorders>
            <w:shd w:val="clear" w:color="000000" w:fill="FFD966"/>
            <w:noWrap/>
            <w:vAlign w:val="bottom"/>
            <w:hideMark/>
          </w:tcPr>
          <w:p w14:paraId="0768B4E7"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Fixe</w:t>
            </w:r>
          </w:p>
        </w:tc>
        <w:tc>
          <w:tcPr>
            <w:tcW w:w="1197" w:type="dxa"/>
            <w:tcBorders>
              <w:top w:val="nil"/>
              <w:left w:val="nil"/>
              <w:bottom w:val="dotted" w:sz="4" w:space="0" w:color="auto"/>
              <w:right w:val="single" w:sz="8" w:space="0" w:color="auto"/>
            </w:tcBorders>
            <w:shd w:val="clear" w:color="000000" w:fill="FFD966"/>
            <w:noWrap/>
            <w:vAlign w:val="bottom"/>
            <w:hideMark/>
          </w:tcPr>
          <w:p w14:paraId="56F0A967"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22,58</w:t>
            </w:r>
          </w:p>
        </w:tc>
      </w:tr>
      <w:tr w:rsidR="00B66810" w:rsidRPr="00B66810" w14:paraId="4587714B" w14:textId="77777777" w:rsidTr="009206BF">
        <w:trPr>
          <w:trHeight w:val="315"/>
        </w:trPr>
        <w:tc>
          <w:tcPr>
            <w:tcW w:w="2258" w:type="dxa"/>
            <w:tcBorders>
              <w:top w:val="nil"/>
              <w:left w:val="single" w:sz="8" w:space="0" w:color="auto"/>
              <w:bottom w:val="dotted" w:sz="4" w:space="0" w:color="auto"/>
              <w:right w:val="dotted" w:sz="4" w:space="0" w:color="auto"/>
            </w:tcBorders>
            <w:shd w:val="clear" w:color="000000" w:fill="A9D08E"/>
            <w:noWrap/>
            <w:vAlign w:val="bottom"/>
            <w:hideMark/>
          </w:tcPr>
          <w:p w14:paraId="32175BAB"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SFIL</w:t>
            </w:r>
          </w:p>
        </w:tc>
        <w:tc>
          <w:tcPr>
            <w:tcW w:w="2127" w:type="dxa"/>
            <w:tcBorders>
              <w:top w:val="nil"/>
              <w:left w:val="nil"/>
              <w:bottom w:val="dotted" w:sz="4" w:space="0" w:color="auto"/>
              <w:right w:val="dotted" w:sz="4" w:space="0" w:color="auto"/>
            </w:tcBorders>
            <w:shd w:val="clear" w:color="000000" w:fill="A9D08E"/>
            <w:noWrap/>
            <w:vAlign w:val="bottom"/>
            <w:hideMark/>
          </w:tcPr>
          <w:p w14:paraId="45248E21"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 xml:space="preserve">           1 566 666,71 € </w:t>
            </w:r>
          </w:p>
        </w:tc>
        <w:tc>
          <w:tcPr>
            <w:tcW w:w="1171" w:type="dxa"/>
            <w:tcBorders>
              <w:top w:val="nil"/>
              <w:left w:val="nil"/>
              <w:bottom w:val="dotted" w:sz="4" w:space="0" w:color="auto"/>
              <w:right w:val="dotted" w:sz="4" w:space="0" w:color="auto"/>
            </w:tcBorders>
            <w:shd w:val="clear" w:color="000000" w:fill="A9D08E"/>
            <w:noWrap/>
            <w:vAlign w:val="bottom"/>
            <w:hideMark/>
          </w:tcPr>
          <w:p w14:paraId="266D6E1E"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01/10/2037</w:t>
            </w:r>
          </w:p>
        </w:tc>
        <w:tc>
          <w:tcPr>
            <w:tcW w:w="1197" w:type="dxa"/>
            <w:tcBorders>
              <w:top w:val="nil"/>
              <w:left w:val="nil"/>
              <w:bottom w:val="dotted" w:sz="4" w:space="0" w:color="auto"/>
              <w:right w:val="dotted" w:sz="4" w:space="0" w:color="auto"/>
            </w:tcBorders>
            <w:shd w:val="clear" w:color="000000" w:fill="A9D08E"/>
            <w:noWrap/>
            <w:vAlign w:val="bottom"/>
            <w:hideMark/>
          </w:tcPr>
          <w:p w14:paraId="4F263E7A"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2,2589%</w:t>
            </w:r>
          </w:p>
        </w:tc>
        <w:tc>
          <w:tcPr>
            <w:tcW w:w="1953" w:type="dxa"/>
            <w:tcBorders>
              <w:top w:val="nil"/>
              <w:left w:val="nil"/>
              <w:bottom w:val="dotted" w:sz="4" w:space="0" w:color="auto"/>
              <w:right w:val="dotted" w:sz="4" w:space="0" w:color="auto"/>
            </w:tcBorders>
            <w:shd w:val="clear" w:color="000000" w:fill="A9D08E"/>
            <w:noWrap/>
            <w:vAlign w:val="bottom"/>
            <w:hideMark/>
          </w:tcPr>
          <w:p w14:paraId="0937B666"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Fixe</w:t>
            </w:r>
          </w:p>
        </w:tc>
        <w:tc>
          <w:tcPr>
            <w:tcW w:w="1197" w:type="dxa"/>
            <w:tcBorders>
              <w:top w:val="nil"/>
              <w:left w:val="nil"/>
              <w:bottom w:val="dotted" w:sz="4" w:space="0" w:color="auto"/>
              <w:right w:val="single" w:sz="8" w:space="0" w:color="auto"/>
            </w:tcBorders>
            <w:shd w:val="clear" w:color="000000" w:fill="A9D08E"/>
            <w:noWrap/>
            <w:vAlign w:val="bottom"/>
            <w:hideMark/>
          </w:tcPr>
          <w:p w14:paraId="395D25FF" w14:textId="77777777" w:rsidR="00B94361" w:rsidRPr="00B66810" w:rsidRDefault="00B94361" w:rsidP="009206BF">
            <w:pPr>
              <w:jc w:val="center"/>
              <w:rPr>
                <w:rFonts w:ascii="Calibri" w:eastAsia="Times New Roman" w:hAnsi="Calibri" w:cs="Calibri"/>
                <w:color w:val="000000" w:themeColor="text1"/>
                <w:szCs w:val="22"/>
                <w:lang w:eastAsia="fr-FR"/>
              </w:rPr>
            </w:pPr>
            <w:r w:rsidRPr="00B66810">
              <w:rPr>
                <w:rFonts w:ascii="Calibri" w:eastAsia="Times New Roman" w:hAnsi="Calibri" w:cs="Calibri"/>
                <w:color w:val="000000" w:themeColor="text1"/>
                <w:szCs w:val="22"/>
                <w:lang w:eastAsia="fr-FR"/>
              </w:rPr>
              <w:t>48,39</w:t>
            </w:r>
          </w:p>
        </w:tc>
      </w:tr>
      <w:tr w:rsidR="00B94361" w:rsidRPr="00B66810" w14:paraId="57696264" w14:textId="77777777" w:rsidTr="009206BF">
        <w:trPr>
          <w:trHeight w:val="330"/>
        </w:trPr>
        <w:tc>
          <w:tcPr>
            <w:tcW w:w="2258" w:type="dxa"/>
            <w:tcBorders>
              <w:top w:val="nil"/>
              <w:left w:val="single" w:sz="8" w:space="0" w:color="auto"/>
              <w:bottom w:val="single" w:sz="8" w:space="0" w:color="auto"/>
              <w:right w:val="dotted" w:sz="4" w:space="0" w:color="auto"/>
            </w:tcBorders>
            <w:noWrap/>
            <w:vAlign w:val="bottom"/>
            <w:hideMark/>
          </w:tcPr>
          <w:p w14:paraId="781212EC"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TOTAL</w:t>
            </w:r>
          </w:p>
        </w:tc>
        <w:tc>
          <w:tcPr>
            <w:tcW w:w="2127" w:type="dxa"/>
            <w:tcBorders>
              <w:top w:val="nil"/>
              <w:left w:val="nil"/>
              <w:bottom w:val="single" w:sz="8" w:space="0" w:color="auto"/>
              <w:right w:val="dotted" w:sz="4" w:space="0" w:color="auto"/>
            </w:tcBorders>
            <w:noWrap/>
            <w:vAlign w:val="bottom"/>
            <w:hideMark/>
          </w:tcPr>
          <w:p w14:paraId="686CEF47"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 xml:space="preserve">       3 237 265,92 € </w:t>
            </w:r>
          </w:p>
        </w:tc>
        <w:tc>
          <w:tcPr>
            <w:tcW w:w="1171" w:type="dxa"/>
            <w:tcBorders>
              <w:top w:val="nil"/>
              <w:left w:val="nil"/>
              <w:bottom w:val="single" w:sz="8" w:space="0" w:color="auto"/>
              <w:right w:val="dotted" w:sz="4" w:space="0" w:color="auto"/>
            </w:tcBorders>
            <w:noWrap/>
            <w:vAlign w:val="bottom"/>
            <w:hideMark/>
          </w:tcPr>
          <w:p w14:paraId="36246743"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 </w:t>
            </w:r>
          </w:p>
        </w:tc>
        <w:tc>
          <w:tcPr>
            <w:tcW w:w="1197" w:type="dxa"/>
            <w:tcBorders>
              <w:top w:val="nil"/>
              <w:left w:val="nil"/>
              <w:bottom w:val="single" w:sz="8" w:space="0" w:color="auto"/>
              <w:right w:val="dotted" w:sz="4" w:space="0" w:color="auto"/>
            </w:tcBorders>
            <w:noWrap/>
            <w:vAlign w:val="bottom"/>
            <w:hideMark/>
          </w:tcPr>
          <w:p w14:paraId="2D9A4178"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 </w:t>
            </w:r>
          </w:p>
        </w:tc>
        <w:tc>
          <w:tcPr>
            <w:tcW w:w="1953" w:type="dxa"/>
            <w:tcBorders>
              <w:top w:val="nil"/>
              <w:left w:val="nil"/>
              <w:bottom w:val="single" w:sz="8" w:space="0" w:color="auto"/>
              <w:right w:val="dotted" w:sz="4" w:space="0" w:color="auto"/>
            </w:tcBorders>
            <w:noWrap/>
            <w:vAlign w:val="bottom"/>
            <w:hideMark/>
          </w:tcPr>
          <w:p w14:paraId="11CE610D"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 </w:t>
            </w:r>
          </w:p>
        </w:tc>
        <w:tc>
          <w:tcPr>
            <w:tcW w:w="1197" w:type="dxa"/>
            <w:tcBorders>
              <w:top w:val="nil"/>
              <w:left w:val="nil"/>
              <w:bottom w:val="single" w:sz="8" w:space="0" w:color="auto"/>
              <w:right w:val="single" w:sz="8" w:space="0" w:color="auto"/>
            </w:tcBorders>
            <w:noWrap/>
            <w:vAlign w:val="bottom"/>
            <w:hideMark/>
          </w:tcPr>
          <w:p w14:paraId="356DFC00" w14:textId="77777777" w:rsidR="00B94361" w:rsidRPr="00B66810" w:rsidRDefault="00B94361" w:rsidP="009206BF">
            <w:pPr>
              <w:jc w:val="center"/>
              <w:rPr>
                <w:rFonts w:eastAsia="Times New Roman" w:cs="Arial"/>
                <w:b/>
                <w:bCs/>
                <w:color w:val="000000" w:themeColor="text1"/>
                <w:sz w:val="20"/>
                <w:szCs w:val="20"/>
                <w:lang w:eastAsia="fr-FR"/>
              </w:rPr>
            </w:pPr>
            <w:r w:rsidRPr="00B66810">
              <w:rPr>
                <w:rFonts w:eastAsia="Times New Roman" w:cs="Arial"/>
                <w:b/>
                <w:bCs/>
                <w:color w:val="000000" w:themeColor="text1"/>
                <w:sz w:val="20"/>
                <w:szCs w:val="20"/>
                <w:lang w:eastAsia="fr-FR"/>
              </w:rPr>
              <w:t>100,00</w:t>
            </w:r>
          </w:p>
        </w:tc>
      </w:tr>
    </w:tbl>
    <w:p w14:paraId="43BF273A" w14:textId="77777777" w:rsidR="00E256DA" w:rsidRPr="00B94361" w:rsidRDefault="00E256DA">
      <w:pPr>
        <w:pStyle w:val="CorpsdetexteMsoNormal"/>
        <w:spacing w:after="0"/>
        <w:rPr>
          <w:rStyle w:val="lev"/>
          <w:rFonts w:asciiTheme="minorHAnsi" w:hAnsiTheme="minorHAnsi" w:cstheme="minorHAnsi"/>
          <w:color w:val="00B050"/>
          <w:sz w:val="24"/>
        </w:rPr>
      </w:pPr>
    </w:p>
    <w:p w14:paraId="321A6D0F" w14:textId="77777777" w:rsidR="00B94361" w:rsidRPr="00B66810" w:rsidRDefault="00B94361" w:rsidP="00B94361">
      <w:pPr>
        <w:pStyle w:val="Paragraphedeliste"/>
        <w:spacing w:after="120"/>
        <w:ind w:left="0" w:right="-2"/>
        <w:jc w:val="both"/>
        <w:textAlignment w:val="baseline"/>
        <w:rPr>
          <w:rFonts w:asciiTheme="minorHAnsi" w:hAnsiTheme="minorHAnsi" w:cstheme="minorHAnsi"/>
          <w:bCs/>
          <w:color w:val="000000" w:themeColor="text1"/>
          <w:sz w:val="24"/>
        </w:rPr>
      </w:pPr>
      <w:r w:rsidRPr="00B66810">
        <w:rPr>
          <w:rFonts w:asciiTheme="minorHAnsi" w:hAnsiTheme="minorHAnsi" w:cstheme="minorHAnsi"/>
          <w:bCs/>
          <w:color w:val="000000" w:themeColor="text1"/>
          <w:sz w:val="24"/>
        </w:rPr>
        <w:t>Le taux moyen annuel actuel est de 1,83 % et l’échéance d’extinction de la dette actuelle est en 2041 :</w:t>
      </w:r>
    </w:p>
    <w:p w14:paraId="654A3970" w14:textId="6A8D1E6B" w:rsidR="004660CB" w:rsidRPr="00B66810" w:rsidRDefault="00B94361" w:rsidP="004660CB">
      <w:pPr>
        <w:pStyle w:val="Paragraphedeliste"/>
        <w:spacing w:after="120"/>
        <w:ind w:left="0" w:right="-2"/>
        <w:jc w:val="both"/>
        <w:textAlignment w:val="baseline"/>
        <w:rPr>
          <w:rFonts w:asciiTheme="minorHAnsi" w:hAnsiTheme="minorHAnsi" w:cstheme="minorHAnsi"/>
          <w:bCs/>
          <w:color w:val="000000" w:themeColor="text1"/>
          <w:sz w:val="24"/>
        </w:rPr>
      </w:pPr>
      <w:r w:rsidRPr="00B66810">
        <w:rPr>
          <w:rFonts w:cstheme="minorHAnsi"/>
          <w:bCs/>
          <w:noProof/>
          <w:color w:val="000000" w:themeColor="text1"/>
          <w:sz w:val="24"/>
        </w:rPr>
        <w:lastRenderedPageBreak/>
        <w:drawing>
          <wp:inline distT="0" distB="0" distL="0" distR="0" wp14:anchorId="42D4DEE4" wp14:editId="7B779981">
            <wp:extent cx="5669915" cy="1553845"/>
            <wp:effectExtent l="0" t="0" r="6985" b="8255"/>
            <wp:docPr id="1385898955" name="Image 1" descr="Une image contenant texte, Police, ligne, Trac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98955" name="Image 1" descr="Une image contenant texte, Police, ligne, Tracé&#10;&#10;Le contenu généré par l’IA peut être incorrect."/>
                    <pic:cNvPicPr/>
                  </pic:nvPicPr>
                  <pic:blipFill>
                    <a:blip r:embed="rId12"/>
                    <a:stretch>
                      <a:fillRect/>
                    </a:stretch>
                  </pic:blipFill>
                  <pic:spPr>
                    <a:xfrm>
                      <a:off x="0" y="0"/>
                      <a:ext cx="5669915" cy="1553845"/>
                    </a:xfrm>
                    <a:prstGeom prst="rect">
                      <a:avLst/>
                    </a:prstGeom>
                  </pic:spPr>
                </pic:pic>
              </a:graphicData>
            </a:graphic>
          </wp:inline>
        </w:drawing>
      </w:r>
    </w:p>
    <w:p w14:paraId="6B8A6037" w14:textId="77777777" w:rsidR="004660CB" w:rsidRPr="00B66810" w:rsidRDefault="004660CB" w:rsidP="004660CB">
      <w:pPr>
        <w:spacing w:after="120"/>
        <w:ind w:right="255"/>
        <w:jc w:val="both"/>
        <w:textAlignment w:val="baseline"/>
        <w:rPr>
          <w:rFonts w:asciiTheme="minorHAnsi" w:hAnsiTheme="minorHAnsi" w:cstheme="minorHAnsi"/>
          <w:bCs/>
          <w:color w:val="000000" w:themeColor="text1"/>
          <w:sz w:val="24"/>
        </w:rPr>
      </w:pPr>
    </w:p>
    <w:p w14:paraId="369A18B7" w14:textId="2A97A3A1" w:rsidR="004660CB" w:rsidRPr="00B66810" w:rsidRDefault="004660CB" w:rsidP="004660CB">
      <w:pPr>
        <w:pStyle w:val="Paragraphedeliste"/>
        <w:ind w:left="0"/>
        <w:contextualSpacing w:val="0"/>
        <w:jc w:val="both"/>
        <w:rPr>
          <w:rFonts w:asciiTheme="minorHAnsi" w:hAnsiTheme="minorHAnsi" w:cstheme="minorHAnsi"/>
          <w:color w:val="000000" w:themeColor="text1"/>
          <w:sz w:val="24"/>
        </w:rPr>
      </w:pPr>
      <w:r w:rsidRPr="00B66810">
        <w:rPr>
          <w:rFonts w:asciiTheme="minorHAnsi" w:hAnsiTheme="minorHAnsi" w:cstheme="minorHAnsi"/>
          <w:color w:val="000000" w:themeColor="text1"/>
          <w:sz w:val="24"/>
        </w:rPr>
        <w:t>L’équilibre du Budget Primitif de 202</w:t>
      </w:r>
      <w:r w:rsidR="00B94361" w:rsidRPr="00B66810">
        <w:rPr>
          <w:rFonts w:asciiTheme="minorHAnsi" w:hAnsiTheme="minorHAnsi" w:cstheme="minorHAnsi"/>
          <w:color w:val="000000" w:themeColor="text1"/>
          <w:sz w:val="24"/>
        </w:rPr>
        <w:t>6</w:t>
      </w:r>
      <w:r w:rsidRPr="00B66810">
        <w:rPr>
          <w:rFonts w:asciiTheme="minorHAnsi" w:hAnsiTheme="minorHAnsi" w:cstheme="minorHAnsi"/>
          <w:color w:val="000000" w:themeColor="text1"/>
          <w:sz w:val="24"/>
        </w:rPr>
        <w:t xml:space="preserve"> ne nécessite pas d’emprunt ; le financement des investissements se réalisant à partir du résultat</w:t>
      </w:r>
      <w:r w:rsidR="00B94361" w:rsidRPr="00B66810">
        <w:rPr>
          <w:rFonts w:asciiTheme="minorHAnsi" w:hAnsiTheme="minorHAnsi" w:cstheme="minorHAnsi"/>
          <w:color w:val="000000" w:themeColor="text1"/>
          <w:sz w:val="24"/>
        </w:rPr>
        <w:t xml:space="preserve"> provisoire</w:t>
      </w:r>
      <w:r w:rsidRPr="00B66810">
        <w:rPr>
          <w:rFonts w:asciiTheme="minorHAnsi" w:hAnsiTheme="minorHAnsi" w:cstheme="minorHAnsi"/>
          <w:color w:val="000000" w:themeColor="text1"/>
          <w:sz w:val="24"/>
        </w:rPr>
        <w:t xml:space="preserve"> dégagé à la clôture de l’exercice 202</w:t>
      </w:r>
      <w:r w:rsidR="00B94361" w:rsidRPr="00B66810">
        <w:rPr>
          <w:rFonts w:asciiTheme="minorHAnsi" w:hAnsiTheme="minorHAnsi" w:cstheme="minorHAnsi"/>
          <w:color w:val="000000" w:themeColor="text1"/>
          <w:sz w:val="24"/>
        </w:rPr>
        <w:t>5</w:t>
      </w:r>
      <w:r w:rsidRPr="00B66810">
        <w:rPr>
          <w:rFonts w:asciiTheme="minorHAnsi" w:hAnsiTheme="minorHAnsi" w:cstheme="minorHAnsi"/>
          <w:color w:val="000000" w:themeColor="text1"/>
          <w:sz w:val="24"/>
        </w:rPr>
        <w:t>.</w:t>
      </w:r>
    </w:p>
    <w:p w14:paraId="4C414859" w14:textId="05E5C569" w:rsidR="00CD5602" w:rsidRPr="007F397E" w:rsidRDefault="005A34D1">
      <w:pPr>
        <w:pStyle w:val="CorpsdetexteMsoNormal"/>
        <w:spacing w:after="0"/>
        <w:rPr>
          <w:rFonts w:hint="eastAsia"/>
          <w:color w:val="000000" w:themeColor="text1"/>
        </w:rPr>
      </w:pPr>
      <w:r w:rsidRPr="00B66810">
        <w:rPr>
          <w:color w:val="000000" w:themeColor="text1"/>
        </w:rPr>
        <w:t> </w:t>
      </w:r>
    </w:p>
    <w:p w14:paraId="5E76EF33" w14:textId="5B688011" w:rsidR="00306E95" w:rsidRPr="00B66810" w:rsidRDefault="00306E95" w:rsidP="005D0747">
      <w:pPr>
        <w:pStyle w:val="CorpsdetexteMsoNormal"/>
        <w:pBdr>
          <w:top w:val="single" w:sz="4" w:space="1" w:color="auto"/>
          <w:left w:val="single" w:sz="4" w:space="4" w:color="auto"/>
          <w:bottom w:val="single" w:sz="4" w:space="1" w:color="auto"/>
          <w:right w:val="single" w:sz="4" w:space="4" w:color="auto"/>
        </w:pBdr>
        <w:spacing w:after="0"/>
        <w:jc w:val="center"/>
        <w:rPr>
          <w:rFonts w:ascii="Calibri" w:hAnsi="Calibri" w:cs="Calibri"/>
          <w:color w:val="000000" w:themeColor="text1"/>
          <w:sz w:val="24"/>
        </w:rPr>
      </w:pPr>
      <w:r w:rsidRPr="00B66810">
        <w:rPr>
          <w:rStyle w:val="lev"/>
          <w:rFonts w:ascii="Calibri" w:hAnsi="Calibri" w:cs="Calibri"/>
          <w:color w:val="000000" w:themeColor="text1"/>
          <w:sz w:val="24"/>
        </w:rPr>
        <w:t xml:space="preserve">V. Le budget annexe </w:t>
      </w:r>
      <w:r w:rsidR="00B3285B" w:rsidRPr="00B66810">
        <w:rPr>
          <w:rStyle w:val="lev"/>
          <w:rFonts w:ascii="Calibri" w:hAnsi="Calibri" w:cs="Calibri"/>
          <w:color w:val="000000" w:themeColor="text1"/>
          <w:sz w:val="24"/>
        </w:rPr>
        <w:t>du Restaurant scolaire</w:t>
      </w:r>
    </w:p>
    <w:p w14:paraId="63C27A84" w14:textId="1D2D8195" w:rsidR="005A34D1" w:rsidRPr="00B66810" w:rsidRDefault="005A34D1">
      <w:pPr>
        <w:pStyle w:val="CorpsdetexteMsoNormal"/>
        <w:spacing w:after="0"/>
        <w:jc w:val="both"/>
        <w:rPr>
          <w:rFonts w:ascii="Calibri" w:hAnsi="Calibri" w:cs="Calibri"/>
          <w:color w:val="000000" w:themeColor="text1"/>
          <w:sz w:val="20"/>
        </w:rPr>
      </w:pPr>
      <w:r w:rsidRPr="00B66810">
        <w:rPr>
          <w:rFonts w:ascii="Calibri" w:hAnsi="Calibri" w:cs="Calibri"/>
          <w:color w:val="000000" w:themeColor="text1"/>
          <w:sz w:val="20"/>
        </w:rPr>
        <w:t xml:space="preserve"> </w:t>
      </w:r>
    </w:p>
    <w:p w14:paraId="4FB970D4" w14:textId="77777777" w:rsidR="00E1237E" w:rsidRPr="00B66810" w:rsidRDefault="00E1237E">
      <w:pPr>
        <w:pStyle w:val="CorpsdetexteMsoNormal"/>
        <w:spacing w:after="0"/>
        <w:jc w:val="both"/>
        <w:rPr>
          <w:rFonts w:ascii="Calibri" w:hAnsi="Calibri" w:cs="Calibri"/>
          <w:b/>
          <w:bCs/>
          <w:color w:val="000000" w:themeColor="text1"/>
          <w:sz w:val="24"/>
          <w:u w:val="single"/>
        </w:rPr>
      </w:pPr>
      <w:r w:rsidRPr="00B66810">
        <w:rPr>
          <w:rFonts w:ascii="Calibri" w:hAnsi="Calibri" w:cs="Calibri"/>
          <w:b/>
          <w:bCs/>
          <w:color w:val="000000" w:themeColor="text1"/>
          <w:sz w:val="24"/>
          <w:u w:val="single"/>
        </w:rPr>
        <w:t>LE BUDGET ANNEXE DU RESTAURANT SCOLAIRE</w:t>
      </w:r>
    </w:p>
    <w:p w14:paraId="29E39BF3" w14:textId="77777777" w:rsidR="00E1237E" w:rsidRPr="00B66810" w:rsidRDefault="00E1237E">
      <w:pPr>
        <w:pStyle w:val="CorpsdetexteMsoNormal"/>
        <w:spacing w:after="0"/>
        <w:jc w:val="both"/>
        <w:rPr>
          <w:rFonts w:ascii="Calibri" w:hAnsi="Calibri" w:cs="Calibri"/>
          <w:color w:val="000000" w:themeColor="text1"/>
          <w:sz w:val="24"/>
        </w:rPr>
      </w:pPr>
    </w:p>
    <w:p w14:paraId="6495EB3B" w14:textId="77777777" w:rsidR="006D0E4F" w:rsidRPr="00B66810" w:rsidRDefault="00E1237E">
      <w:pPr>
        <w:pStyle w:val="CorpsdetexteMsoNormal"/>
        <w:spacing w:after="0"/>
        <w:jc w:val="both"/>
        <w:rPr>
          <w:rFonts w:ascii="Calibri" w:hAnsi="Calibri" w:cs="Calibri"/>
          <w:color w:val="000000" w:themeColor="text1"/>
          <w:sz w:val="24"/>
        </w:rPr>
      </w:pPr>
      <w:r w:rsidRPr="00B66810">
        <w:rPr>
          <w:rFonts w:ascii="Calibri" w:hAnsi="Calibri" w:cs="Calibri"/>
          <w:color w:val="000000" w:themeColor="text1"/>
          <w:sz w:val="24"/>
        </w:rPr>
        <w:t>Parmi les services apportés à la population figure celui de la restauration dans les écoles maternelles et élémentaires de la ville. Afin d’en permettre le suivi financier, ce service fait l’objet d’un budget annexe qui en retrace l’ensemble des dépenses et recettes.</w:t>
      </w:r>
    </w:p>
    <w:p w14:paraId="724B0CC5" w14:textId="16B8471B" w:rsidR="00CB608B" w:rsidRPr="00B66810" w:rsidRDefault="00E1237E">
      <w:pPr>
        <w:pStyle w:val="CorpsdetexteMsoNormal"/>
        <w:spacing w:after="0"/>
        <w:jc w:val="both"/>
        <w:rPr>
          <w:rFonts w:ascii="Calibri" w:hAnsi="Calibri" w:cs="Calibri"/>
          <w:color w:val="000000" w:themeColor="text1"/>
          <w:sz w:val="24"/>
        </w:rPr>
      </w:pPr>
      <w:r w:rsidRPr="00B66810">
        <w:rPr>
          <w:rFonts w:ascii="Calibri" w:hAnsi="Calibri" w:cs="Calibri"/>
          <w:color w:val="000000" w:themeColor="text1"/>
          <w:sz w:val="24"/>
        </w:rPr>
        <w:t>S’agissant d’un service public administratif, il fait l’objet annuellement d’un financement par le budget principal à travers une subvention d’équilibre. Pour 202</w:t>
      </w:r>
      <w:r w:rsidR="00433E05" w:rsidRPr="00B66810">
        <w:rPr>
          <w:rFonts w:ascii="Calibri" w:hAnsi="Calibri" w:cs="Calibri"/>
          <w:color w:val="000000" w:themeColor="text1"/>
          <w:sz w:val="24"/>
        </w:rPr>
        <w:t>6</w:t>
      </w:r>
      <w:r w:rsidRPr="00B66810">
        <w:rPr>
          <w:rFonts w:ascii="Calibri" w:hAnsi="Calibri" w:cs="Calibri"/>
          <w:color w:val="000000" w:themeColor="text1"/>
          <w:sz w:val="24"/>
        </w:rPr>
        <w:t xml:space="preserve">, son montant prévisionnel est de </w:t>
      </w:r>
      <w:r w:rsidR="00433E05" w:rsidRPr="00B66810">
        <w:rPr>
          <w:rFonts w:ascii="Calibri" w:hAnsi="Calibri" w:cs="Calibri"/>
          <w:color w:val="000000" w:themeColor="text1"/>
          <w:sz w:val="24"/>
        </w:rPr>
        <w:t>256 397,68</w:t>
      </w:r>
      <w:r w:rsidRPr="00B66810">
        <w:rPr>
          <w:rFonts w:ascii="Calibri" w:hAnsi="Calibri" w:cs="Calibri"/>
          <w:color w:val="000000" w:themeColor="text1"/>
          <w:sz w:val="24"/>
        </w:rPr>
        <w:t xml:space="preserve"> euros contre </w:t>
      </w:r>
      <w:r w:rsidR="00433E05" w:rsidRPr="00B66810">
        <w:rPr>
          <w:rFonts w:ascii="Calibri" w:hAnsi="Calibri" w:cs="Calibri"/>
          <w:color w:val="000000" w:themeColor="text1"/>
          <w:sz w:val="24"/>
        </w:rPr>
        <w:t>175 000</w:t>
      </w:r>
      <w:r w:rsidRPr="00B66810">
        <w:rPr>
          <w:rFonts w:ascii="Calibri" w:hAnsi="Calibri" w:cs="Calibri"/>
          <w:color w:val="000000" w:themeColor="text1"/>
          <w:sz w:val="24"/>
        </w:rPr>
        <w:t xml:space="preserve"> euros versée en 202</w:t>
      </w:r>
      <w:r w:rsidR="00433E05" w:rsidRPr="00B66810">
        <w:rPr>
          <w:rFonts w:ascii="Calibri" w:hAnsi="Calibri" w:cs="Calibri"/>
          <w:color w:val="000000" w:themeColor="text1"/>
          <w:sz w:val="24"/>
        </w:rPr>
        <w:t>5</w:t>
      </w:r>
      <w:r w:rsidRPr="00B66810">
        <w:rPr>
          <w:rFonts w:ascii="Calibri" w:hAnsi="Calibri" w:cs="Calibri"/>
          <w:color w:val="000000" w:themeColor="text1"/>
          <w:sz w:val="24"/>
        </w:rPr>
        <w:t>.</w:t>
      </w:r>
    </w:p>
    <w:p w14:paraId="23EFDE52" w14:textId="77777777" w:rsidR="003F2E83" w:rsidRDefault="003F2E83">
      <w:pPr>
        <w:pStyle w:val="CorpsdetexteMsoNormal"/>
        <w:spacing w:after="0"/>
        <w:jc w:val="both"/>
        <w:rPr>
          <w:rFonts w:ascii="Calibri" w:hAnsi="Calibri" w:cs="Calibri"/>
          <w:color w:val="00B050"/>
          <w:sz w:val="24"/>
        </w:rPr>
      </w:pPr>
    </w:p>
    <w:tbl>
      <w:tblPr>
        <w:tblW w:w="10055" w:type="dxa"/>
        <w:tblCellMar>
          <w:left w:w="70" w:type="dxa"/>
          <w:right w:w="70" w:type="dxa"/>
        </w:tblCellMar>
        <w:tblLook w:val="04A0" w:firstRow="1" w:lastRow="0" w:firstColumn="1" w:lastColumn="0" w:noHBand="0" w:noVBand="1"/>
      </w:tblPr>
      <w:tblGrid>
        <w:gridCol w:w="2117"/>
        <w:gridCol w:w="1134"/>
        <w:gridCol w:w="992"/>
        <w:gridCol w:w="992"/>
        <w:gridCol w:w="1701"/>
        <w:gridCol w:w="1134"/>
        <w:gridCol w:w="992"/>
        <w:gridCol w:w="993"/>
      </w:tblGrid>
      <w:tr w:rsidR="003F2E83" w:rsidRPr="003F2E83" w14:paraId="0F02079D" w14:textId="77777777" w:rsidTr="00697D7D">
        <w:trPr>
          <w:trHeight w:val="315"/>
        </w:trPr>
        <w:tc>
          <w:tcPr>
            <w:tcW w:w="10055" w:type="dxa"/>
            <w:gridSpan w:val="8"/>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63FA28F4" w14:textId="77777777" w:rsidR="003F2E83" w:rsidRPr="003F2E83" w:rsidRDefault="003F2E83" w:rsidP="003F2E83">
            <w:pPr>
              <w:widowControl/>
              <w:suppressAutoHyphens w:val="0"/>
              <w:jc w:val="center"/>
              <w:rPr>
                <w:rFonts w:asciiTheme="minorHAnsi" w:eastAsia="Times New Roman" w:hAnsiTheme="minorHAnsi" w:cstheme="minorHAnsi"/>
                <w:b/>
                <w:bCs/>
                <w:color w:val="FFFFFF"/>
                <w:kern w:val="0"/>
                <w:sz w:val="16"/>
                <w:szCs w:val="16"/>
                <w:lang w:eastAsia="fr-FR" w:bidi="ar-SA"/>
              </w:rPr>
            </w:pPr>
            <w:r w:rsidRPr="003F2E83">
              <w:rPr>
                <w:rFonts w:asciiTheme="minorHAnsi" w:eastAsia="Times New Roman" w:hAnsiTheme="minorHAnsi" w:cstheme="minorHAnsi"/>
                <w:b/>
                <w:bCs/>
                <w:color w:val="FFFFFF"/>
                <w:kern w:val="0"/>
                <w:sz w:val="16"/>
                <w:szCs w:val="16"/>
                <w:lang w:eastAsia="fr-FR" w:bidi="ar-SA"/>
              </w:rPr>
              <w:t>FONCTIONNEMENT RESTAURANT SCOLAIRE</w:t>
            </w:r>
          </w:p>
        </w:tc>
      </w:tr>
      <w:tr w:rsidR="00697D7D" w:rsidRPr="003F2E83" w14:paraId="42F96AB1" w14:textId="77777777" w:rsidTr="00697D7D">
        <w:trPr>
          <w:trHeight w:val="795"/>
        </w:trPr>
        <w:tc>
          <w:tcPr>
            <w:tcW w:w="2117" w:type="dxa"/>
            <w:tcBorders>
              <w:top w:val="nil"/>
              <w:left w:val="single" w:sz="8" w:space="0" w:color="auto"/>
              <w:bottom w:val="nil"/>
              <w:right w:val="single" w:sz="8" w:space="0" w:color="auto"/>
            </w:tcBorders>
            <w:shd w:val="clear" w:color="000000" w:fill="D9D9D9"/>
            <w:vAlign w:val="center"/>
            <w:hideMark/>
          </w:tcPr>
          <w:p w14:paraId="5BEAC5E2"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DEPENSES</w:t>
            </w:r>
          </w:p>
        </w:tc>
        <w:tc>
          <w:tcPr>
            <w:tcW w:w="1134" w:type="dxa"/>
            <w:tcBorders>
              <w:top w:val="nil"/>
              <w:left w:val="nil"/>
              <w:bottom w:val="nil"/>
              <w:right w:val="single" w:sz="8" w:space="0" w:color="auto"/>
            </w:tcBorders>
            <w:shd w:val="clear" w:color="000000" w:fill="D9D9D9"/>
            <w:vAlign w:val="center"/>
            <w:hideMark/>
          </w:tcPr>
          <w:p w14:paraId="58B6639D"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2025</w:t>
            </w:r>
          </w:p>
        </w:tc>
        <w:tc>
          <w:tcPr>
            <w:tcW w:w="992" w:type="dxa"/>
            <w:tcBorders>
              <w:top w:val="nil"/>
              <w:left w:val="nil"/>
              <w:bottom w:val="nil"/>
              <w:right w:val="single" w:sz="8" w:space="0" w:color="auto"/>
            </w:tcBorders>
            <w:shd w:val="clear" w:color="000000" w:fill="D9D9D9"/>
            <w:vAlign w:val="center"/>
            <w:hideMark/>
          </w:tcPr>
          <w:p w14:paraId="6818692E"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CFU PROVISOIRE 2025</w:t>
            </w:r>
          </w:p>
        </w:tc>
        <w:tc>
          <w:tcPr>
            <w:tcW w:w="992" w:type="dxa"/>
            <w:tcBorders>
              <w:top w:val="nil"/>
              <w:left w:val="nil"/>
              <w:bottom w:val="nil"/>
              <w:right w:val="single" w:sz="8" w:space="0" w:color="auto"/>
            </w:tcBorders>
            <w:shd w:val="clear" w:color="000000" w:fill="D9D9D9"/>
            <w:vAlign w:val="center"/>
            <w:hideMark/>
          </w:tcPr>
          <w:p w14:paraId="0B88002D"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2026</w:t>
            </w:r>
          </w:p>
        </w:tc>
        <w:tc>
          <w:tcPr>
            <w:tcW w:w="1701" w:type="dxa"/>
            <w:tcBorders>
              <w:top w:val="nil"/>
              <w:left w:val="nil"/>
              <w:bottom w:val="nil"/>
              <w:right w:val="single" w:sz="8" w:space="0" w:color="auto"/>
            </w:tcBorders>
            <w:shd w:val="clear" w:color="000000" w:fill="D9D9D9"/>
            <w:vAlign w:val="center"/>
            <w:hideMark/>
          </w:tcPr>
          <w:p w14:paraId="7B7B787D"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RECETTES</w:t>
            </w:r>
          </w:p>
        </w:tc>
        <w:tc>
          <w:tcPr>
            <w:tcW w:w="1134" w:type="dxa"/>
            <w:tcBorders>
              <w:top w:val="nil"/>
              <w:left w:val="nil"/>
              <w:bottom w:val="nil"/>
              <w:right w:val="single" w:sz="8" w:space="0" w:color="auto"/>
            </w:tcBorders>
            <w:shd w:val="clear" w:color="000000" w:fill="D9D9D9"/>
            <w:vAlign w:val="center"/>
            <w:hideMark/>
          </w:tcPr>
          <w:p w14:paraId="4ACA51D0"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2025</w:t>
            </w:r>
          </w:p>
        </w:tc>
        <w:tc>
          <w:tcPr>
            <w:tcW w:w="992" w:type="dxa"/>
            <w:tcBorders>
              <w:top w:val="nil"/>
              <w:left w:val="nil"/>
              <w:bottom w:val="nil"/>
              <w:right w:val="single" w:sz="8" w:space="0" w:color="auto"/>
            </w:tcBorders>
            <w:shd w:val="clear" w:color="000000" w:fill="D9D9D9"/>
            <w:vAlign w:val="center"/>
            <w:hideMark/>
          </w:tcPr>
          <w:p w14:paraId="4EB182E3"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CFU PROVISOIRE 2025</w:t>
            </w:r>
          </w:p>
        </w:tc>
        <w:tc>
          <w:tcPr>
            <w:tcW w:w="993" w:type="dxa"/>
            <w:tcBorders>
              <w:top w:val="nil"/>
              <w:left w:val="nil"/>
              <w:bottom w:val="nil"/>
              <w:right w:val="single" w:sz="8" w:space="0" w:color="auto"/>
            </w:tcBorders>
            <w:shd w:val="clear" w:color="000000" w:fill="D9D9D9"/>
            <w:vAlign w:val="center"/>
            <w:hideMark/>
          </w:tcPr>
          <w:p w14:paraId="0AF70EA4"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2026</w:t>
            </w:r>
          </w:p>
        </w:tc>
      </w:tr>
      <w:tr w:rsidR="00697D7D" w:rsidRPr="003F2E83" w14:paraId="52933357" w14:textId="77777777" w:rsidTr="00697D7D">
        <w:trPr>
          <w:trHeight w:val="300"/>
        </w:trPr>
        <w:tc>
          <w:tcPr>
            <w:tcW w:w="2117"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757EDC38"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Alimentation</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14:paraId="1ED33AF8" w14:textId="3C3DE7C3"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105 000,00 € </w:t>
            </w:r>
          </w:p>
        </w:tc>
        <w:tc>
          <w:tcPr>
            <w:tcW w:w="992" w:type="dxa"/>
            <w:tcBorders>
              <w:top w:val="single" w:sz="8" w:space="0" w:color="auto"/>
              <w:left w:val="nil"/>
              <w:bottom w:val="single" w:sz="4" w:space="0" w:color="auto"/>
              <w:right w:val="single" w:sz="8" w:space="0" w:color="auto"/>
            </w:tcBorders>
            <w:shd w:val="clear" w:color="000000" w:fill="FFFFFF"/>
            <w:vAlign w:val="center"/>
            <w:hideMark/>
          </w:tcPr>
          <w:p w14:paraId="288A01DB"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104 204,86 €</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5175E628"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105 000,00 €</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14:paraId="330B5DD4"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Résultat N-1 reporté </w:t>
            </w:r>
          </w:p>
        </w:tc>
        <w:tc>
          <w:tcPr>
            <w:tcW w:w="1134" w:type="dxa"/>
            <w:tcBorders>
              <w:top w:val="single" w:sz="8" w:space="0" w:color="auto"/>
              <w:left w:val="nil"/>
              <w:bottom w:val="single" w:sz="4" w:space="0" w:color="auto"/>
              <w:right w:val="single" w:sz="8" w:space="0" w:color="auto"/>
            </w:tcBorders>
            <w:shd w:val="clear" w:color="000000" w:fill="FFFFFF"/>
            <w:vAlign w:val="center"/>
            <w:hideMark/>
          </w:tcPr>
          <w:p w14:paraId="561B6AED" w14:textId="6A33390E"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155,83 € </w:t>
            </w:r>
          </w:p>
        </w:tc>
        <w:tc>
          <w:tcPr>
            <w:tcW w:w="992" w:type="dxa"/>
            <w:tcBorders>
              <w:top w:val="single" w:sz="8" w:space="0" w:color="auto"/>
              <w:left w:val="nil"/>
              <w:bottom w:val="single" w:sz="4" w:space="0" w:color="auto"/>
              <w:right w:val="single" w:sz="8" w:space="0" w:color="auto"/>
            </w:tcBorders>
            <w:shd w:val="clear" w:color="000000" w:fill="FFFFFF"/>
            <w:noWrap/>
            <w:vAlign w:val="center"/>
            <w:hideMark/>
          </w:tcPr>
          <w:p w14:paraId="74E1E8ED"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155,83 €</w:t>
            </w:r>
          </w:p>
        </w:tc>
        <w:tc>
          <w:tcPr>
            <w:tcW w:w="993" w:type="dxa"/>
            <w:tcBorders>
              <w:top w:val="single" w:sz="8" w:space="0" w:color="auto"/>
              <w:left w:val="nil"/>
              <w:bottom w:val="single" w:sz="4" w:space="0" w:color="auto"/>
              <w:right w:val="single" w:sz="8" w:space="0" w:color="auto"/>
            </w:tcBorders>
            <w:shd w:val="clear" w:color="000000" w:fill="FFFFFF"/>
            <w:noWrap/>
            <w:vAlign w:val="center"/>
            <w:hideMark/>
          </w:tcPr>
          <w:p w14:paraId="19B1BC58"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597,44 €</w:t>
            </w:r>
          </w:p>
        </w:tc>
      </w:tr>
      <w:tr w:rsidR="00697D7D" w:rsidRPr="003F2E83" w14:paraId="2C94C86C" w14:textId="77777777" w:rsidTr="00697D7D">
        <w:trPr>
          <w:trHeight w:val="300"/>
        </w:trPr>
        <w:tc>
          <w:tcPr>
            <w:tcW w:w="2117" w:type="dxa"/>
            <w:tcBorders>
              <w:top w:val="nil"/>
              <w:left w:val="single" w:sz="8" w:space="0" w:color="auto"/>
              <w:bottom w:val="single" w:sz="4" w:space="0" w:color="auto"/>
              <w:right w:val="single" w:sz="8" w:space="0" w:color="auto"/>
            </w:tcBorders>
            <w:shd w:val="clear" w:color="000000" w:fill="FFFFFF"/>
            <w:vAlign w:val="center"/>
            <w:hideMark/>
          </w:tcPr>
          <w:p w14:paraId="7425735C"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Transport</w:t>
            </w:r>
          </w:p>
        </w:tc>
        <w:tc>
          <w:tcPr>
            <w:tcW w:w="1134" w:type="dxa"/>
            <w:tcBorders>
              <w:top w:val="nil"/>
              <w:left w:val="nil"/>
              <w:bottom w:val="single" w:sz="4" w:space="0" w:color="auto"/>
              <w:right w:val="single" w:sz="8" w:space="0" w:color="auto"/>
            </w:tcBorders>
            <w:shd w:val="clear" w:color="000000" w:fill="FFFFFF"/>
            <w:vAlign w:val="center"/>
            <w:hideMark/>
          </w:tcPr>
          <w:p w14:paraId="5BC779B2" w14:textId="2DF10925"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16 456,00 € </w:t>
            </w:r>
          </w:p>
        </w:tc>
        <w:tc>
          <w:tcPr>
            <w:tcW w:w="992" w:type="dxa"/>
            <w:tcBorders>
              <w:top w:val="nil"/>
              <w:left w:val="nil"/>
              <w:bottom w:val="single" w:sz="4" w:space="0" w:color="auto"/>
              <w:right w:val="single" w:sz="8" w:space="0" w:color="auto"/>
            </w:tcBorders>
            <w:shd w:val="clear" w:color="000000" w:fill="FFFFFF"/>
            <w:vAlign w:val="center"/>
            <w:hideMark/>
          </w:tcPr>
          <w:p w14:paraId="0E948373"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15 622,50 €</w:t>
            </w:r>
          </w:p>
        </w:tc>
        <w:tc>
          <w:tcPr>
            <w:tcW w:w="992" w:type="dxa"/>
            <w:tcBorders>
              <w:top w:val="nil"/>
              <w:left w:val="nil"/>
              <w:bottom w:val="single" w:sz="4" w:space="0" w:color="auto"/>
              <w:right w:val="single" w:sz="8" w:space="0" w:color="auto"/>
            </w:tcBorders>
            <w:shd w:val="clear" w:color="000000" w:fill="FFFFFF"/>
            <w:noWrap/>
            <w:vAlign w:val="center"/>
            <w:hideMark/>
          </w:tcPr>
          <w:p w14:paraId="728387D3"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10 000,00 €</w:t>
            </w:r>
          </w:p>
        </w:tc>
        <w:tc>
          <w:tcPr>
            <w:tcW w:w="1701" w:type="dxa"/>
            <w:tcBorders>
              <w:top w:val="nil"/>
              <w:left w:val="nil"/>
              <w:bottom w:val="single" w:sz="4" w:space="0" w:color="auto"/>
              <w:right w:val="single" w:sz="8" w:space="0" w:color="auto"/>
            </w:tcBorders>
            <w:shd w:val="clear" w:color="000000" w:fill="FFFFFF"/>
            <w:vAlign w:val="center"/>
            <w:hideMark/>
          </w:tcPr>
          <w:p w14:paraId="3AFE9A92"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Participation des familles </w:t>
            </w:r>
          </w:p>
        </w:tc>
        <w:tc>
          <w:tcPr>
            <w:tcW w:w="1134" w:type="dxa"/>
            <w:tcBorders>
              <w:top w:val="nil"/>
              <w:left w:val="nil"/>
              <w:bottom w:val="single" w:sz="4" w:space="0" w:color="auto"/>
              <w:right w:val="single" w:sz="8" w:space="0" w:color="auto"/>
            </w:tcBorders>
            <w:shd w:val="clear" w:color="000000" w:fill="FFFFFF"/>
            <w:vAlign w:val="center"/>
            <w:hideMark/>
          </w:tcPr>
          <w:p w14:paraId="547CA2B0" w14:textId="665D740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155 000,00 € </w:t>
            </w:r>
          </w:p>
        </w:tc>
        <w:tc>
          <w:tcPr>
            <w:tcW w:w="992" w:type="dxa"/>
            <w:tcBorders>
              <w:top w:val="nil"/>
              <w:left w:val="nil"/>
              <w:bottom w:val="single" w:sz="4" w:space="0" w:color="auto"/>
              <w:right w:val="single" w:sz="8" w:space="0" w:color="auto"/>
            </w:tcBorders>
            <w:shd w:val="clear" w:color="000000" w:fill="FFFFFF"/>
            <w:noWrap/>
            <w:vAlign w:val="center"/>
            <w:hideMark/>
          </w:tcPr>
          <w:p w14:paraId="4C7A16FF"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181 071,14 €</w:t>
            </w:r>
          </w:p>
        </w:tc>
        <w:tc>
          <w:tcPr>
            <w:tcW w:w="993" w:type="dxa"/>
            <w:tcBorders>
              <w:top w:val="nil"/>
              <w:left w:val="nil"/>
              <w:bottom w:val="single" w:sz="4" w:space="0" w:color="auto"/>
              <w:right w:val="single" w:sz="8" w:space="0" w:color="auto"/>
            </w:tcBorders>
            <w:shd w:val="clear" w:color="000000" w:fill="FFFFFF"/>
            <w:noWrap/>
            <w:vAlign w:val="center"/>
            <w:hideMark/>
          </w:tcPr>
          <w:p w14:paraId="02D12568"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160 000,00 €</w:t>
            </w:r>
          </w:p>
        </w:tc>
      </w:tr>
      <w:tr w:rsidR="00697D7D" w:rsidRPr="003F2E83" w14:paraId="295DA385" w14:textId="77777777" w:rsidTr="00697D7D">
        <w:trPr>
          <w:trHeight w:val="480"/>
        </w:trPr>
        <w:tc>
          <w:tcPr>
            <w:tcW w:w="2117" w:type="dxa"/>
            <w:tcBorders>
              <w:top w:val="nil"/>
              <w:left w:val="single" w:sz="8" w:space="0" w:color="auto"/>
              <w:bottom w:val="single" w:sz="4" w:space="0" w:color="auto"/>
              <w:right w:val="single" w:sz="8" w:space="0" w:color="auto"/>
            </w:tcBorders>
            <w:shd w:val="clear" w:color="000000" w:fill="FFFFFF"/>
            <w:vAlign w:val="center"/>
            <w:hideMark/>
          </w:tcPr>
          <w:p w14:paraId="62D98F35"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Remboursement de charges au budget principal</w:t>
            </w:r>
          </w:p>
        </w:tc>
        <w:tc>
          <w:tcPr>
            <w:tcW w:w="1134" w:type="dxa"/>
            <w:tcBorders>
              <w:top w:val="nil"/>
              <w:left w:val="nil"/>
              <w:bottom w:val="single" w:sz="4" w:space="0" w:color="auto"/>
              <w:right w:val="single" w:sz="8" w:space="0" w:color="auto"/>
            </w:tcBorders>
            <w:shd w:val="clear" w:color="000000" w:fill="FFFFFF"/>
            <w:vAlign w:val="center"/>
            <w:hideMark/>
          </w:tcPr>
          <w:p w14:paraId="4F57C908" w14:textId="12F89A19"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28 000,00 € </w:t>
            </w:r>
          </w:p>
        </w:tc>
        <w:tc>
          <w:tcPr>
            <w:tcW w:w="992" w:type="dxa"/>
            <w:tcBorders>
              <w:top w:val="nil"/>
              <w:left w:val="nil"/>
              <w:bottom w:val="single" w:sz="4" w:space="0" w:color="auto"/>
              <w:right w:val="single" w:sz="8" w:space="0" w:color="auto"/>
            </w:tcBorders>
            <w:shd w:val="clear" w:color="000000" w:fill="FFFFFF"/>
            <w:vAlign w:val="center"/>
            <w:hideMark/>
          </w:tcPr>
          <w:p w14:paraId="75C81D82"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28 493,24 €</w:t>
            </w:r>
          </w:p>
        </w:tc>
        <w:tc>
          <w:tcPr>
            <w:tcW w:w="992" w:type="dxa"/>
            <w:tcBorders>
              <w:top w:val="nil"/>
              <w:left w:val="nil"/>
              <w:bottom w:val="single" w:sz="4" w:space="0" w:color="auto"/>
              <w:right w:val="single" w:sz="8" w:space="0" w:color="auto"/>
            </w:tcBorders>
            <w:shd w:val="clear" w:color="000000" w:fill="FFFFFF"/>
            <w:noWrap/>
            <w:vAlign w:val="center"/>
            <w:hideMark/>
          </w:tcPr>
          <w:p w14:paraId="1920E9C2"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28 000,00 €</w:t>
            </w:r>
          </w:p>
        </w:tc>
        <w:tc>
          <w:tcPr>
            <w:tcW w:w="1701" w:type="dxa"/>
            <w:tcBorders>
              <w:top w:val="nil"/>
              <w:left w:val="nil"/>
              <w:bottom w:val="single" w:sz="4" w:space="0" w:color="auto"/>
              <w:right w:val="single" w:sz="8" w:space="0" w:color="auto"/>
            </w:tcBorders>
            <w:shd w:val="clear" w:color="000000" w:fill="FFFFFF"/>
            <w:vAlign w:val="center"/>
            <w:hideMark/>
          </w:tcPr>
          <w:p w14:paraId="1EB46FC0"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Remboursement chauffeur </w:t>
            </w:r>
          </w:p>
        </w:tc>
        <w:tc>
          <w:tcPr>
            <w:tcW w:w="1134" w:type="dxa"/>
            <w:tcBorders>
              <w:top w:val="nil"/>
              <w:left w:val="nil"/>
              <w:bottom w:val="single" w:sz="4" w:space="0" w:color="auto"/>
              <w:right w:val="single" w:sz="8" w:space="0" w:color="auto"/>
            </w:tcBorders>
            <w:shd w:val="clear" w:color="000000" w:fill="FFFFFF"/>
            <w:vAlign w:val="center"/>
            <w:hideMark/>
          </w:tcPr>
          <w:p w14:paraId="0B2FDC0A" w14:textId="78989292"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900,00 € </w:t>
            </w:r>
          </w:p>
        </w:tc>
        <w:tc>
          <w:tcPr>
            <w:tcW w:w="992" w:type="dxa"/>
            <w:tcBorders>
              <w:top w:val="nil"/>
              <w:left w:val="nil"/>
              <w:bottom w:val="single" w:sz="4" w:space="0" w:color="auto"/>
              <w:right w:val="single" w:sz="8" w:space="0" w:color="auto"/>
            </w:tcBorders>
            <w:shd w:val="clear" w:color="000000" w:fill="FFFFFF"/>
            <w:noWrap/>
            <w:vAlign w:val="center"/>
            <w:hideMark/>
          </w:tcPr>
          <w:p w14:paraId="46192374"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817,74 €</w:t>
            </w:r>
          </w:p>
        </w:tc>
        <w:tc>
          <w:tcPr>
            <w:tcW w:w="993" w:type="dxa"/>
            <w:tcBorders>
              <w:top w:val="nil"/>
              <w:left w:val="nil"/>
              <w:bottom w:val="single" w:sz="4" w:space="0" w:color="auto"/>
              <w:right w:val="single" w:sz="8" w:space="0" w:color="auto"/>
            </w:tcBorders>
            <w:shd w:val="clear" w:color="000000" w:fill="FFFFFF"/>
            <w:noWrap/>
            <w:vAlign w:val="center"/>
            <w:hideMark/>
          </w:tcPr>
          <w:p w14:paraId="4D71FF58"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504,88 €</w:t>
            </w:r>
          </w:p>
        </w:tc>
      </w:tr>
      <w:tr w:rsidR="00697D7D" w:rsidRPr="003F2E83" w14:paraId="402492CD" w14:textId="77777777" w:rsidTr="00697D7D">
        <w:trPr>
          <w:trHeight w:val="480"/>
        </w:trPr>
        <w:tc>
          <w:tcPr>
            <w:tcW w:w="2117" w:type="dxa"/>
            <w:tcBorders>
              <w:top w:val="nil"/>
              <w:left w:val="single" w:sz="8" w:space="0" w:color="auto"/>
              <w:bottom w:val="single" w:sz="4" w:space="0" w:color="auto"/>
              <w:right w:val="single" w:sz="8" w:space="0" w:color="auto"/>
            </w:tcBorders>
            <w:shd w:val="clear" w:color="000000" w:fill="FFFFFF"/>
            <w:vAlign w:val="center"/>
            <w:hideMark/>
          </w:tcPr>
          <w:p w14:paraId="0856E2E9"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Autres charges</w:t>
            </w:r>
          </w:p>
        </w:tc>
        <w:tc>
          <w:tcPr>
            <w:tcW w:w="1134" w:type="dxa"/>
            <w:tcBorders>
              <w:top w:val="nil"/>
              <w:left w:val="nil"/>
              <w:bottom w:val="single" w:sz="4" w:space="0" w:color="auto"/>
              <w:right w:val="single" w:sz="8" w:space="0" w:color="auto"/>
            </w:tcBorders>
            <w:shd w:val="clear" w:color="000000" w:fill="FFFFFF"/>
            <w:vAlign w:val="center"/>
            <w:hideMark/>
          </w:tcPr>
          <w:p w14:paraId="084BC3F6" w14:textId="663C79C3"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24 790,00 € </w:t>
            </w:r>
          </w:p>
        </w:tc>
        <w:tc>
          <w:tcPr>
            <w:tcW w:w="992" w:type="dxa"/>
            <w:tcBorders>
              <w:top w:val="nil"/>
              <w:left w:val="nil"/>
              <w:bottom w:val="single" w:sz="4" w:space="0" w:color="auto"/>
              <w:right w:val="single" w:sz="8" w:space="0" w:color="auto"/>
            </w:tcBorders>
            <w:shd w:val="clear" w:color="000000" w:fill="FFFFFF"/>
            <w:vAlign w:val="center"/>
            <w:hideMark/>
          </w:tcPr>
          <w:p w14:paraId="5DA97A80"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19 101,52 €</w:t>
            </w:r>
          </w:p>
        </w:tc>
        <w:tc>
          <w:tcPr>
            <w:tcW w:w="992" w:type="dxa"/>
            <w:tcBorders>
              <w:top w:val="nil"/>
              <w:left w:val="nil"/>
              <w:bottom w:val="single" w:sz="4" w:space="0" w:color="auto"/>
              <w:right w:val="single" w:sz="8" w:space="0" w:color="auto"/>
            </w:tcBorders>
            <w:shd w:val="clear" w:color="000000" w:fill="FFFFFF"/>
            <w:noWrap/>
            <w:vAlign w:val="center"/>
            <w:hideMark/>
          </w:tcPr>
          <w:p w14:paraId="49CD5AF0"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29 500,00 €</w:t>
            </w:r>
          </w:p>
        </w:tc>
        <w:tc>
          <w:tcPr>
            <w:tcW w:w="1701" w:type="dxa"/>
            <w:tcBorders>
              <w:top w:val="nil"/>
              <w:left w:val="nil"/>
              <w:bottom w:val="single" w:sz="4" w:space="0" w:color="auto"/>
              <w:right w:val="single" w:sz="8" w:space="0" w:color="auto"/>
            </w:tcBorders>
            <w:shd w:val="clear" w:color="000000" w:fill="FFFFFF"/>
            <w:vAlign w:val="center"/>
            <w:hideMark/>
          </w:tcPr>
          <w:p w14:paraId="66268C3E"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Réciprocité autres communes </w:t>
            </w:r>
          </w:p>
        </w:tc>
        <w:tc>
          <w:tcPr>
            <w:tcW w:w="1134" w:type="dxa"/>
            <w:tcBorders>
              <w:top w:val="nil"/>
              <w:left w:val="nil"/>
              <w:bottom w:val="single" w:sz="4" w:space="0" w:color="auto"/>
              <w:right w:val="single" w:sz="8" w:space="0" w:color="auto"/>
            </w:tcBorders>
            <w:shd w:val="clear" w:color="000000" w:fill="FFFFFF"/>
            <w:vAlign w:val="center"/>
            <w:hideMark/>
          </w:tcPr>
          <w:p w14:paraId="6FDF054E" w14:textId="5EBFC098"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55 000,00 € </w:t>
            </w:r>
          </w:p>
        </w:tc>
        <w:tc>
          <w:tcPr>
            <w:tcW w:w="992" w:type="dxa"/>
            <w:tcBorders>
              <w:top w:val="nil"/>
              <w:left w:val="nil"/>
              <w:bottom w:val="single" w:sz="4" w:space="0" w:color="auto"/>
              <w:right w:val="single" w:sz="8" w:space="0" w:color="auto"/>
            </w:tcBorders>
            <w:shd w:val="clear" w:color="000000" w:fill="FFFFFF"/>
            <w:noWrap/>
            <w:vAlign w:val="center"/>
            <w:hideMark/>
          </w:tcPr>
          <w:p w14:paraId="59DB78EC"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73 053,06 €</w:t>
            </w:r>
          </w:p>
        </w:tc>
        <w:tc>
          <w:tcPr>
            <w:tcW w:w="993" w:type="dxa"/>
            <w:tcBorders>
              <w:top w:val="nil"/>
              <w:left w:val="nil"/>
              <w:bottom w:val="single" w:sz="4" w:space="0" w:color="auto"/>
              <w:right w:val="single" w:sz="8" w:space="0" w:color="auto"/>
            </w:tcBorders>
            <w:shd w:val="clear" w:color="000000" w:fill="FFFFFF"/>
            <w:noWrap/>
            <w:vAlign w:val="center"/>
            <w:hideMark/>
          </w:tcPr>
          <w:p w14:paraId="53BACBAD"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50 000,00 €</w:t>
            </w:r>
          </w:p>
        </w:tc>
      </w:tr>
      <w:tr w:rsidR="00697D7D" w:rsidRPr="003F2E83" w14:paraId="6527C2AE" w14:textId="77777777" w:rsidTr="00697D7D">
        <w:trPr>
          <w:trHeight w:val="300"/>
        </w:trPr>
        <w:tc>
          <w:tcPr>
            <w:tcW w:w="2117" w:type="dxa"/>
            <w:tcBorders>
              <w:top w:val="nil"/>
              <w:left w:val="single" w:sz="8" w:space="0" w:color="auto"/>
              <w:bottom w:val="single" w:sz="4" w:space="0" w:color="auto"/>
              <w:right w:val="single" w:sz="8" w:space="0" w:color="auto"/>
            </w:tcBorders>
            <w:shd w:val="clear" w:color="000000" w:fill="FFFFFF"/>
            <w:vAlign w:val="center"/>
            <w:hideMark/>
          </w:tcPr>
          <w:p w14:paraId="56208BFA"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Charges de personnel</w:t>
            </w:r>
          </w:p>
        </w:tc>
        <w:tc>
          <w:tcPr>
            <w:tcW w:w="1134" w:type="dxa"/>
            <w:tcBorders>
              <w:top w:val="nil"/>
              <w:left w:val="nil"/>
              <w:bottom w:val="single" w:sz="4" w:space="0" w:color="auto"/>
              <w:right w:val="single" w:sz="8" w:space="0" w:color="auto"/>
            </w:tcBorders>
            <w:shd w:val="clear" w:color="000000" w:fill="FFFFFF"/>
            <w:vAlign w:val="center"/>
            <w:hideMark/>
          </w:tcPr>
          <w:p w14:paraId="39A6D6EE" w14:textId="39180F06"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260 000,00 € </w:t>
            </w:r>
          </w:p>
        </w:tc>
        <w:tc>
          <w:tcPr>
            <w:tcW w:w="992" w:type="dxa"/>
            <w:tcBorders>
              <w:top w:val="nil"/>
              <w:left w:val="nil"/>
              <w:bottom w:val="single" w:sz="4" w:space="0" w:color="auto"/>
              <w:right w:val="single" w:sz="8" w:space="0" w:color="auto"/>
            </w:tcBorders>
            <w:shd w:val="clear" w:color="000000" w:fill="FFFFFF"/>
            <w:vAlign w:val="center"/>
            <w:hideMark/>
          </w:tcPr>
          <w:p w14:paraId="50902B85"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242 711,64 €</w:t>
            </w:r>
          </w:p>
        </w:tc>
        <w:tc>
          <w:tcPr>
            <w:tcW w:w="992" w:type="dxa"/>
            <w:tcBorders>
              <w:top w:val="nil"/>
              <w:left w:val="nil"/>
              <w:bottom w:val="single" w:sz="4" w:space="0" w:color="auto"/>
              <w:right w:val="single" w:sz="8" w:space="0" w:color="auto"/>
            </w:tcBorders>
            <w:shd w:val="clear" w:color="000000" w:fill="FFFFFF"/>
            <w:noWrap/>
            <w:vAlign w:val="center"/>
            <w:hideMark/>
          </w:tcPr>
          <w:p w14:paraId="45E27CF6"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270 000,00 €</w:t>
            </w:r>
          </w:p>
        </w:tc>
        <w:tc>
          <w:tcPr>
            <w:tcW w:w="1701" w:type="dxa"/>
            <w:tcBorders>
              <w:top w:val="nil"/>
              <w:left w:val="nil"/>
              <w:bottom w:val="single" w:sz="4" w:space="0" w:color="auto"/>
              <w:right w:val="single" w:sz="8" w:space="0" w:color="auto"/>
            </w:tcBorders>
            <w:shd w:val="clear" w:color="000000" w:fill="FFFFFF"/>
            <w:vAlign w:val="center"/>
            <w:hideMark/>
          </w:tcPr>
          <w:p w14:paraId="1CE0B592"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FCTVA</w:t>
            </w:r>
          </w:p>
        </w:tc>
        <w:tc>
          <w:tcPr>
            <w:tcW w:w="1134" w:type="dxa"/>
            <w:tcBorders>
              <w:top w:val="nil"/>
              <w:left w:val="nil"/>
              <w:bottom w:val="single" w:sz="4" w:space="0" w:color="auto"/>
              <w:right w:val="single" w:sz="8" w:space="0" w:color="auto"/>
            </w:tcBorders>
            <w:shd w:val="clear" w:color="000000" w:fill="FFFFFF"/>
            <w:vAlign w:val="center"/>
            <w:hideMark/>
          </w:tcPr>
          <w:p w14:paraId="73A27176" w14:textId="62A46BEE"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260,00 € </w:t>
            </w:r>
          </w:p>
        </w:tc>
        <w:tc>
          <w:tcPr>
            <w:tcW w:w="992" w:type="dxa"/>
            <w:tcBorders>
              <w:top w:val="nil"/>
              <w:left w:val="nil"/>
              <w:bottom w:val="single" w:sz="4" w:space="0" w:color="auto"/>
              <w:right w:val="single" w:sz="8" w:space="0" w:color="auto"/>
            </w:tcBorders>
            <w:shd w:val="clear" w:color="000000" w:fill="FFFFFF"/>
            <w:noWrap/>
            <w:vAlign w:val="center"/>
            <w:hideMark/>
          </w:tcPr>
          <w:p w14:paraId="39E7AA63"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3" w:type="dxa"/>
            <w:tcBorders>
              <w:top w:val="nil"/>
              <w:left w:val="nil"/>
              <w:bottom w:val="single" w:sz="4" w:space="0" w:color="auto"/>
              <w:right w:val="single" w:sz="8" w:space="0" w:color="auto"/>
            </w:tcBorders>
            <w:shd w:val="clear" w:color="000000" w:fill="FFFFFF"/>
            <w:noWrap/>
            <w:vAlign w:val="center"/>
            <w:hideMark/>
          </w:tcPr>
          <w:p w14:paraId="07806ECF"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r>
      <w:tr w:rsidR="00697D7D" w:rsidRPr="003F2E83" w14:paraId="13EEEA4A" w14:textId="77777777" w:rsidTr="00697D7D">
        <w:trPr>
          <w:trHeight w:val="480"/>
        </w:trPr>
        <w:tc>
          <w:tcPr>
            <w:tcW w:w="2117" w:type="dxa"/>
            <w:tcBorders>
              <w:top w:val="nil"/>
              <w:left w:val="single" w:sz="8" w:space="0" w:color="auto"/>
              <w:bottom w:val="single" w:sz="4" w:space="0" w:color="auto"/>
              <w:right w:val="single" w:sz="8" w:space="0" w:color="auto"/>
            </w:tcBorders>
            <w:shd w:val="clear" w:color="000000" w:fill="FFFFFF"/>
            <w:vAlign w:val="center"/>
            <w:hideMark/>
          </w:tcPr>
          <w:p w14:paraId="416471FD"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Dotation aux amortissements</w:t>
            </w:r>
          </w:p>
        </w:tc>
        <w:tc>
          <w:tcPr>
            <w:tcW w:w="1134" w:type="dxa"/>
            <w:tcBorders>
              <w:top w:val="nil"/>
              <w:left w:val="nil"/>
              <w:bottom w:val="single" w:sz="4" w:space="0" w:color="auto"/>
              <w:right w:val="single" w:sz="8" w:space="0" w:color="auto"/>
            </w:tcBorders>
            <w:shd w:val="clear" w:color="000000" w:fill="FFFFFF"/>
            <w:vAlign w:val="center"/>
            <w:hideMark/>
          </w:tcPr>
          <w:p w14:paraId="4575DC83" w14:textId="6B052335"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21 982,00 € </w:t>
            </w:r>
          </w:p>
        </w:tc>
        <w:tc>
          <w:tcPr>
            <w:tcW w:w="992" w:type="dxa"/>
            <w:tcBorders>
              <w:top w:val="nil"/>
              <w:left w:val="nil"/>
              <w:bottom w:val="single" w:sz="4" w:space="0" w:color="auto"/>
              <w:right w:val="single" w:sz="8" w:space="0" w:color="auto"/>
            </w:tcBorders>
            <w:shd w:val="clear" w:color="000000" w:fill="FFFFFF"/>
            <w:vAlign w:val="center"/>
            <w:hideMark/>
          </w:tcPr>
          <w:p w14:paraId="5599731E"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19 366,57 €</w:t>
            </w:r>
          </w:p>
        </w:tc>
        <w:tc>
          <w:tcPr>
            <w:tcW w:w="992" w:type="dxa"/>
            <w:tcBorders>
              <w:top w:val="nil"/>
              <w:left w:val="nil"/>
              <w:bottom w:val="single" w:sz="4" w:space="0" w:color="auto"/>
              <w:right w:val="single" w:sz="8" w:space="0" w:color="auto"/>
            </w:tcBorders>
            <w:shd w:val="clear" w:color="000000" w:fill="FFFFFF"/>
            <w:noWrap/>
            <w:vAlign w:val="center"/>
            <w:hideMark/>
          </w:tcPr>
          <w:p w14:paraId="7AE22474"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25 000,00 €</w:t>
            </w:r>
          </w:p>
        </w:tc>
        <w:tc>
          <w:tcPr>
            <w:tcW w:w="1701" w:type="dxa"/>
            <w:tcBorders>
              <w:top w:val="nil"/>
              <w:left w:val="nil"/>
              <w:bottom w:val="single" w:sz="4" w:space="0" w:color="auto"/>
              <w:right w:val="single" w:sz="8" w:space="0" w:color="auto"/>
            </w:tcBorders>
            <w:shd w:val="clear" w:color="000000" w:fill="FFFFFF"/>
            <w:vAlign w:val="center"/>
            <w:hideMark/>
          </w:tcPr>
          <w:p w14:paraId="509D7F2F"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Subvention équilibre fonctionnement </w:t>
            </w:r>
          </w:p>
        </w:tc>
        <w:tc>
          <w:tcPr>
            <w:tcW w:w="1134" w:type="dxa"/>
            <w:tcBorders>
              <w:top w:val="nil"/>
              <w:left w:val="nil"/>
              <w:bottom w:val="single" w:sz="4" w:space="0" w:color="auto"/>
              <w:right w:val="single" w:sz="8" w:space="0" w:color="auto"/>
            </w:tcBorders>
            <w:shd w:val="clear" w:color="000000" w:fill="FFFFFF"/>
            <w:vAlign w:val="center"/>
            <w:hideMark/>
          </w:tcPr>
          <w:p w14:paraId="45251074" w14:textId="5C12D5F2"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244 912,17 € </w:t>
            </w:r>
          </w:p>
        </w:tc>
        <w:tc>
          <w:tcPr>
            <w:tcW w:w="992" w:type="dxa"/>
            <w:tcBorders>
              <w:top w:val="nil"/>
              <w:left w:val="nil"/>
              <w:bottom w:val="single" w:sz="4" w:space="0" w:color="auto"/>
              <w:right w:val="single" w:sz="8" w:space="0" w:color="auto"/>
            </w:tcBorders>
            <w:shd w:val="clear" w:color="000000" w:fill="FFFFFF"/>
            <w:noWrap/>
            <w:vAlign w:val="center"/>
            <w:hideMark/>
          </w:tcPr>
          <w:p w14:paraId="39F51EF0"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175 000,00 €</w:t>
            </w:r>
          </w:p>
        </w:tc>
        <w:tc>
          <w:tcPr>
            <w:tcW w:w="993" w:type="dxa"/>
            <w:tcBorders>
              <w:top w:val="nil"/>
              <w:left w:val="nil"/>
              <w:bottom w:val="single" w:sz="4" w:space="0" w:color="auto"/>
              <w:right w:val="single" w:sz="8" w:space="0" w:color="auto"/>
            </w:tcBorders>
            <w:shd w:val="clear" w:color="000000" w:fill="FFFFFF"/>
            <w:noWrap/>
            <w:vAlign w:val="center"/>
            <w:hideMark/>
          </w:tcPr>
          <w:p w14:paraId="0BB0AD24"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256 397,68 €</w:t>
            </w:r>
          </w:p>
        </w:tc>
      </w:tr>
      <w:tr w:rsidR="00697D7D" w:rsidRPr="003F2E83" w14:paraId="5C881CE5" w14:textId="77777777" w:rsidTr="00697D7D">
        <w:trPr>
          <w:trHeight w:val="315"/>
        </w:trPr>
        <w:tc>
          <w:tcPr>
            <w:tcW w:w="2117" w:type="dxa"/>
            <w:tcBorders>
              <w:top w:val="nil"/>
              <w:left w:val="single" w:sz="8" w:space="0" w:color="auto"/>
              <w:bottom w:val="single" w:sz="8" w:space="0" w:color="auto"/>
              <w:right w:val="single" w:sz="8" w:space="0" w:color="auto"/>
            </w:tcBorders>
            <w:shd w:val="clear" w:color="000000" w:fill="FFFFFF"/>
            <w:vAlign w:val="center"/>
            <w:hideMark/>
          </w:tcPr>
          <w:p w14:paraId="4F9ED2CD"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Dotation aux provisions</w:t>
            </w:r>
          </w:p>
        </w:tc>
        <w:tc>
          <w:tcPr>
            <w:tcW w:w="1134" w:type="dxa"/>
            <w:tcBorders>
              <w:top w:val="nil"/>
              <w:left w:val="nil"/>
              <w:bottom w:val="single" w:sz="8" w:space="0" w:color="auto"/>
              <w:right w:val="single" w:sz="8" w:space="0" w:color="auto"/>
            </w:tcBorders>
            <w:shd w:val="clear" w:color="000000" w:fill="FFFFFF"/>
            <w:vAlign w:val="center"/>
            <w:hideMark/>
          </w:tcPr>
          <w:p w14:paraId="1B09EBF9"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8" w:space="0" w:color="auto"/>
              <w:right w:val="single" w:sz="8" w:space="0" w:color="auto"/>
            </w:tcBorders>
            <w:shd w:val="clear" w:color="000000" w:fill="FFFFFF"/>
            <w:vAlign w:val="center"/>
            <w:hideMark/>
          </w:tcPr>
          <w:p w14:paraId="66AE7FB4"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4F660AD6"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10 000,00 €</w:t>
            </w:r>
          </w:p>
        </w:tc>
        <w:tc>
          <w:tcPr>
            <w:tcW w:w="1701" w:type="dxa"/>
            <w:tcBorders>
              <w:top w:val="nil"/>
              <w:left w:val="nil"/>
              <w:bottom w:val="single" w:sz="8" w:space="0" w:color="auto"/>
              <w:right w:val="single" w:sz="8" w:space="0" w:color="auto"/>
            </w:tcBorders>
            <w:shd w:val="clear" w:color="000000" w:fill="FFFFFF"/>
            <w:vAlign w:val="center"/>
            <w:hideMark/>
          </w:tcPr>
          <w:p w14:paraId="18BA838B"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Reprises sur provisions</w:t>
            </w:r>
          </w:p>
        </w:tc>
        <w:tc>
          <w:tcPr>
            <w:tcW w:w="1134" w:type="dxa"/>
            <w:tcBorders>
              <w:top w:val="nil"/>
              <w:left w:val="nil"/>
              <w:bottom w:val="single" w:sz="8" w:space="0" w:color="auto"/>
              <w:right w:val="single" w:sz="8" w:space="0" w:color="auto"/>
            </w:tcBorders>
            <w:shd w:val="clear" w:color="000000" w:fill="FFFFFF"/>
            <w:vAlign w:val="center"/>
            <w:hideMark/>
          </w:tcPr>
          <w:p w14:paraId="46553021"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4D244A83"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044B6C58"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10 000,00 €</w:t>
            </w:r>
          </w:p>
        </w:tc>
      </w:tr>
      <w:tr w:rsidR="00697D7D" w:rsidRPr="003F2E83" w14:paraId="388AF77B" w14:textId="77777777" w:rsidTr="00697D7D">
        <w:trPr>
          <w:trHeight w:val="315"/>
        </w:trPr>
        <w:tc>
          <w:tcPr>
            <w:tcW w:w="2117" w:type="dxa"/>
            <w:tcBorders>
              <w:top w:val="nil"/>
              <w:left w:val="single" w:sz="8" w:space="0" w:color="auto"/>
              <w:bottom w:val="single" w:sz="8" w:space="0" w:color="auto"/>
              <w:right w:val="single" w:sz="8" w:space="0" w:color="auto"/>
            </w:tcBorders>
            <w:shd w:val="clear" w:color="000000" w:fill="D9D9D9"/>
            <w:vAlign w:val="center"/>
            <w:hideMark/>
          </w:tcPr>
          <w:p w14:paraId="6CC96E7B" w14:textId="77777777"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TOTAL</w:t>
            </w:r>
          </w:p>
        </w:tc>
        <w:tc>
          <w:tcPr>
            <w:tcW w:w="1134" w:type="dxa"/>
            <w:tcBorders>
              <w:top w:val="nil"/>
              <w:left w:val="nil"/>
              <w:bottom w:val="single" w:sz="8" w:space="0" w:color="auto"/>
              <w:right w:val="single" w:sz="8" w:space="0" w:color="auto"/>
            </w:tcBorders>
            <w:shd w:val="clear" w:color="000000" w:fill="D9D9D9"/>
            <w:vAlign w:val="center"/>
            <w:hideMark/>
          </w:tcPr>
          <w:p w14:paraId="06A0571A" w14:textId="3F2493C7"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 456 228,00 € </w:t>
            </w:r>
          </w:p>
        </w:tc>
        <w:tc>
          <w:tcPr>
            <w:tcW w:w="992" w:type="dxa"/>
            <w:tcBorders>
              <w:top w:val="nil"/>
              <w:left w:val="nil"/>
              <w:bottom w:val="single" w:sz="8" w:space="0" w:color="auto"/>
              <w:right w:val="single" w:sz="8" w:space="0" w:color="auto"/>
            </w:tcBorders>
            <w:shd w:val="clear" w:color="000000" w:fill="D9D9D9"/>
            <w:vAlign w:val="center"/>
            <w:hideMark/>
          </w:tcPr>
          <w:p w14:paraId="503A4202" w14:textId="77777777" w:rsidR="003F2E83" w:rsidRPr="003F2E83" w:rsidRDefault="003F2E83" w:rsidP="00697D7D">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429 500,33 €</w:t>
            </w:r>
          </w:p>
        </w:tc>
        <w:tc>
          <w:tcPr>
            <w:tcW w:w="992" w:type="dxa"/>
            <w:tcBorders>
              <w:top w:val="nil"/>
              <w:left w:val="nil"/>
              <w:bottom w:val="single" w:sz="8" w:space="0" w:color="auto"/>
              <w:right w:val="single" w:sz="8" w:space="0" w:color="auto"/>
            </w:tcBorders>
            <w:shd w:val="clear" w:color="000000" w:fill="D9D9D9"/>
            <w:noWrap/>
            <w:vAlign w:val="center"/>
            <w:hideMark/>
          </w:tcPr>
          <w:p w14:paraId="66031E17" w14:textId="77777777" w:rsidR="003F2E83" w:rsidRPr="003F2E83" w:rsidRDefault="003F2E83" w:rsidP="003F2E83">
            <w:pPr>
              <w:widowControl/>
              <w:suppressAutoHyphens w:val="0"/>
              <w:jc w:val="right"/>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477 500,00 €</w:t>
            </w:r>
          </w:p>
        </w:tc>
        <w:tc>
          <w:tcPr>
            <w:tcW w:w="1701" w:type="dxa"/>
            <w:tcBorders>
              <w:top w:val="nil"/>
              <w:left w:val="nil"/>
              <w:bottom w:val="single" w:sz="8" w:space="0" w:color="auto"/>
              <w:right w:val="single" w:sz="8" w:space="0" w:color="auto"/>
            </w:tcBorders>
            <w:shd w:val="clear" w:color="000000" w:fill="D9D9D9"/>
            <w:vAlign w:val="center"/>
            <w:hideMark/>
          </w:tcPr>
          <w:p w14:paraId="20A6509E" w14:textId="77777777"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w:t>
            </w:r>
          </w:p>
        </w:tc>
        <w:tc>
          <w:tcPr>
            <w:tcW w:w="1134" w:type="dxa"/>
            <w:tcBorders>
              <w:top w:val="nil"/>
              <w:left w:val="nil"/>
              <w:bottom w:val="single" w:sz="8" w:space="0" w:color="auto"/>
              <w:right w:val="single" w:sz="8" w:space="0" w:color="auto"/>
            </w:tcBorders>
            <w:shd w:val="clear" w:color="000000" w:fill="D9D9D9"/>
            <w:vAlign w:val="center"/>
            <w:hideMark/>
          </w:tcPr>
          <w:p w14:paraId="276F8555" w14:textId="0C67F800"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 456 228,00 € </w:t>
            </w:r>
          </w:p>
        </w:tc>
        <w:tc>
          <w:tcPr>
            <w:tcW w:w="992" w:type="dxa"/>
            <w:tcBorders>
              <w:top w:val="nil"/>
              <w:left w:val="nil"/>
              <w:bottom w:val="single" w:sz="8" w:space="0" w:color="auto"/>
              <w:right w:val="single" w:sz="8" w:space="0" w:color="auto"/>
            </w:tcBorders>
            <w:shd w:val="clear" w:color="000000" w:fill="D9D9D9"/>
            <w:vAlign w:val="center"/>
            <w:hideMark/>
          </w:tcPr>
          <w:p w14:paraId="7C5ACFBD" w14:textId="5FEDD836"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430 097,77 € </w:t>
            </w:r>
          </w:p>
        </w:tc>
        <w:tc>
          <w:tcPr>
            <w:tcW w:w="993" w:type="dxa"/>
            <w:tcBorders>
              <w:top w:val="nil"/>
              <w:left w:val="nil"/>
              <w:bottom w:val="single" w:sz="8" w:space="0" w:color="auto"/>
              <w:right w:val="single" w:sz="8" w:space="0" w:color="auto"/>
            </w:tcBorders>
            <w:shd w:val="clear" w:color="000000" w:fill="D9D9D9"/>
            <w:vAlign w:val="center"/>
            <w:hideMark/>
          </w:tcPr>
          <w:p w14:paraId="42E078E6" w14:textId="2E28A348"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477 500,00 € </w:t>
            </w:r>
          </w:p>
        </w:tc>
      </w:tr>
      <w:tr w:rsidR="003F2E83" w:rsidRPr="003F2E83" w14:paraId="6046219E" w14:textId="77777777" w:rsidTr="00697D7D">
        <w:trPr>
          <w:trHeight w:val="315"/>
        </w:trPr>
        <w:tc>
          <w:tcPr>
            <w:tcW w:w="10055" w:type="dxa"/>
            <w:gridSpan w:val="8"/>
            <w:tcBorders>
              <w:top w:val="single" w:sz="8" w:space="0" w:color="auto"/>
              <w:left w:val="single" w:sz="8" w:space="0" w:color="auto"/>
              <w:bottom w:val="single" w:sz="8" w:space="0" w:color="auto"/>
              <w:right w:val="single" w:sz="8" w:space="0" w:color="000000"/>
            </w:tcBorders>
            <w:shd w:val="clear" w:color="000000" w:fill="002060"/>
            <w:noWrap/>
            <w:vAlign w:val="center"/>
            <w:hideMark/>
          </w:tcPr>
          <w:p w14:paraId="4645010D" w14:textId="77777777" w:rsidR="003F2E83" w:rsidRPr="003F2E83" w:rsidRDefault="003F2E83" w:rsidP="003F2E83">
            <w:pPr>
              <w:widowControl/>
              <w:suppressAutoHyphens w:val="0"/>
              <w:jc w:val="center"/>
              <w:rPr>
                <w:rFonts w:asciiTheme="minorHAnsi" w:eastAsia="Times New Roman" w:hAnsiTheme="minorHAnsi" w:cstheme="minorHAnsi"/>
                <w:b/>
                <w:bCs/>
                <w:color w:val="FFFFFF"/>
                <w:kern w:val="0"/>
                <w:sz w:val="16"/>
                <w:szCs w:val="16"/>
                <w:lang w:eastAsia="fr-FR" w:bidi="ar-SA"/>
              </w:rPr>
            </w:pPr>
            <w:r w:rsidRPr="003F2E83">
              <w:rPr>
                <w:rFonts w:asciiTheme="minorHAnsi" w:eastAsia="Times New Roman" w:hAnsiTheme="minorHAnsi" w:cstheme="minorHAnsi"/>
                <w:b/>
                <w:bCs/>
                <w:color w:val="FFFFFF"/>
                <w:kern w:val="0"/>
                <w:sz w:val="16"/>
                <w:szCs w:val="16"/>
                <w:lang w:eastAsia="fr-FR" w:bidi="ar-SA"/>
              </w:rPr>
              <w:t>INVESTISSEMENT RESTAURANT SCOLAIRE</w:t>
            </w:r>
          </w:p>
        </w:tc>
      </w:tr>
      <w:tr w:rsidR="00697D7D" w:rsidRPr="003F2E83" w14:paraId="005315A0" w14:textId="77777777" w:rsidTr="00697D7D">
        <w:trPr>
          <w:trHeight w:val="705"/>
        </w:trPr>
        <w:tc>
          <w:tcPr>
            <w:tcW w:w="2117" w:type="dxa"/>
            <w:tcBorders>
              <w:top w:val="nil"/>
              <w:left w:val="single" w:sz="8" w:space="0" w:color="auto"/>
              <w:bottom w:val="single" w:sz="8" w:space="0" w:color="auto"/>
              <w:right w:val="single" w:sz="8" w:space="0" w:color="auto"/>
            </w:tcBorders>
            <w:shd w:val="clear" w:color="000000" w:fill="D9D9D9"/>
            <w:vAlign w:val="center"/>
            <w:hideMark/>
          </w:tcPr>
          <w:p w14:paraId="7D8498B0"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DEPENSES</w:t>
            </w:r>
          </w:p>
        </w:tc>
        <w:tc>
          <w:tcPr>
            <w:tcW w:w="1134" w:type="dxa"/>
            <w:tcBorders>
              <w:top w:val="nil"/>
              <w:left w:val="nil"/>
              <w:bottom w:val="single" w:sz="8" w:space="0" w:color="auto"/>
              <w:right w:val="single" w:sz="8" w:space="0" w:color="auto"/>
            </w:tcBorders>
            <w:shd w:val="clear" w:color="000000" w:fill="D9D9D9"/>
            <w:vAlign w:val="center"/>
            <w:hideMark/>
          </w:tcPr>
          <w:p w14:paraId="62E2A686"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2025</w:t>
            </w:r>
          </w:p>
        </w:tc>
        <w:tc>
          <w:tcPr>
            <w:tcW w:w="992" w:type="dxa"/>
            <w:tcBorders>
              <w:top w:val="nil"/>
              <w:left w:val="nil"/>
              <w:bottom w:val="single" w:sz="8" w:space="0" w:color="auto"/>
              <w:right w:val="single" w:sz="8" w:space="0" w:color="auto"/>
            </w:tcBorders>
            <w:shd w:val="clear" w:color="000000" w:fill="D9D9D9"/>
            <w:vAlign w:val="center"/>
            <w:hideMark/>
          </w:tcPr>
          <w:p w14:paraId="2C1B55FF"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CFU PROVISOIRE 2025</w:t>
            </w:r>
          </w:p>
        </w:tc>
        <w:tc>
          <w:tcPr>
            <w:tcW w:w="992" w:type="dxa"/>
            <w:tcBorders>
              <w:top w:val="nil"/>
              <w:left w:val="nil"/>
              <w:bottom w:val="single" w:sz="8" w:space="0" w:color="auto"/>
              <w:right w:val="single" w:sz="8" w:space="0" w:color="auto"/>
            </w:tcBorders>
            <w:shd w:val="clear" w:color="000000" w:fill="D9D9D9"/>
            <w:vAlign w:val="center"/>
            <w:hideMark/>
          </w:tcPr>
          <w:p w14:paraId="2FBEE005"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2026</w:t>
            </w:r>
          </w:p>
        </w:tc>
        <w:tc>
          <w:tcPr>
            <w:tcW w:w="1701" w:type="dxa"/>
            <w:tcBorders>
              <w:top w:val="nil"/>
              <w:left w:val="nil"/>
              <w:bottom w:val="single" w:sz="8" w:space="0" w:color="auto"/>
              <w:right w:val="single" w:sz="8" w:space="0" w:color="auto"/>
            </w:tcBorders>
            <w:shd w:val="clear" w:color="000000" w:fill="D9D9D9"/>
            <w:vAlign w:val="center"/>
            <w:hideMark/>
          </w:tcPr>
          <w:p w14:paraId="48A4E520"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RECETTES</w:t>
            </w:r>
          </w:p>
        </w:tc>
        <w:tc>
          <w:tcPr>
            <w:tcW w:w="1134" w:type="dxa"/>
            <w:tcBorders>
              <w:top w:val="nil"/>
              <w:left w:val="nil"/>
              <w:bottom w:val="single" w:sz="8" w:space="0" w:color="auto"/>
              <w:right w:val="single" w:sz="8" w:space="0" w:color="auto"/>
            </w:tcBorders>
            <w:shd w:val="clear" w:color="000000" w:fill="D9D9D9"/>
            <w:vAlign w:val="center"/>
            <w:hideMark/>
          </w:tcPr>
          <w:p w14:paraId="78F6D723"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2025</w:t>
            </w:r>
          </w:p>
        </w:tc>
        <w:tc>
          <w:tcPr>
            <w:tcW w:w="992" w:type="dxa"/>
            <w:tcBorders>
              <w:top w:val="nil"/>
              <w:left w:val="nil"/>
              <w:bottom w:val="single" w:sz="8" w:space="0" w:color="auto"/>
              <w:right w:val="single" w:sz="8" w:space="0" w:color="auto"/>
            </w:tcBorders>
            <w:shd w:val="clear" w:color="000000" w:fill="D9D9D9"/>
            <w:vAlign w:val="center"/>
            <w:hideMark/>
          </w:tcPr>
          <w:p w14:paraId="30A843BD"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CFU PROVISOIRE 2025</w:t>
            </w:r>
          </w:p>
        </w:tc>
        <w:tc>
          <w:tcPr>
            <w:tcW w:w="993" w:type="dxa"/>
            <w:tcBorders>
              <w:top w:val="nil"/>
              <w:left w:val="nil"/>
              <w:bottom w:val="single" w:sz="8" w:space="0" w:color="auto"/>
              <w:right w:val="single" w:sz="8" w:space="0" w:color="auto"/>
            </w:tcBorders>
            <w:shd w:val="clear" w:color="000000" w:fill="D9D9D9"/>
            <w:vAlign w:val="center"/>
            <w:hideMark/>
          </w:tcPr>
          <w:p w14:paraId="423B8466" w14:textId="77777777" w:rsidR="003F2E83" w:rsidRPr="003F2E83" w:rsidRDefault="003F2E83" w:rsidP="003F2E83">
            <w:pPr>
              <w:widowControl/>
              <w:suppressAutoHyphens w:val="0"/>
              <w:jc w:val="center"/>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BP 2026</w:t>
            </w:r>
          </w:p>
        </w:tc>
      </w:tr>
      <w:tr w:rsidR="00697D7D" w:rsidRPr="003F2E83" w14:paraId="722B64C1" w14:textId="77777777" w:rsidTr="00697D7D">
        <w:trPr>
          <w:trHeight w:val="300"/>
        </w:trPr>
        <w:tc>
          <w:tcPr>
            <w:tcW w:w="2117" w:type="dxa"/>
            <w:tcBorders>
              <w:top w:val="nil"/>
              <w:left w:val="single" w:sz="8" w:space="0" w:color="auto"/>
              <w:bottom w:val="single" w:sz="4" w:space="0" w:color="auto"/>
              <w:right w:val="single" w:sz="8" w:space="0" w:color="auto"/>
            </w:tcBorders>
            <w:shd w:val="clear" w:color="000000" w:fill="FFFFFF"/>
            <w:vAlign w:val="center"/>
            <w:hideMark/>
          </w:tcPr>
          <w:p w14:paraId="0E714311"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1134" w:type="dxa"/>
            <w:tcBorders>
              <w:top w:val="nil"/>
              <w:left w:val="nil"/>
              <w:bottom w:val="single" w:sz="4" w:space="0" w:color="auto"/>
              <w:right w:val="single" w:sz="8" w:space="0" w:color="auto"/>
            </w:tcBorders>
            <w:shd w:val="clear" w:color="000000" w:fill="FFFFFF"/>
            <w:vAlign w:val="center"/>
            <w:hideMark/>
          </w:tcPr>
          <w:p w14:paraId="2A268F89"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4" w:space="0" w:color="auto"/>
              <w:right w:val="single" w:sz="8" w:space="0" w:color="auto"/>
            </w:tcBorders>
            <w:shd w:val="clear" w:color="000000" w:fill="FFFFFF"/>
            <w:vAlign w:val="center"/>
            <w:hideMark/>
          </w:tcPr>
          <w:p w14:paraId="245D50FF"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4" w:space="0" w:color="auto"/>
              <w:right w:val="single" w:sz="8" w:space="0" w:color="auto"/>
            </w:tcBorders>
            <w:shd w:val="clear" w:color="000000" w:fill="FFFFFF"/>
            <w:noWrap/>
            <w:vAlign w:val="center"/>
            <w:hideMark/>
          </w:tcPr>
          <w:p w14:paraId="2AF9049B"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1701" w:type="dxa"/>
            <w:tcBorders>
              <w:top w:val="nil"/>
              <w:left w:val="nil"/>
              <w:bottom w:val="single" w:sz="4" w:space="0" w:color="auto"/>
              <w:right w:val="single" w:sz="8" w:space="0" w:color="auto"/>
            </w:tcBorders>
            <w:shd w:val="clear" w:color="000000" w:fill="FFFFFF"/>
            <w:vAlign w:val="center"/>
            <w:hideMark/>
          </w:tcPr>
          <w:p w14:paraId="2E326A1A"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Solde d'exécution reporté </w:t>
            </w:r>
          </w:p>
        </w:tc>
        <w:tc>
          <w:tcPr>
            <w:tcW w:w="1134" w:type="dxa"/>
            <w:tcBorders>
              <w:top w:val="nil"/>
              <w:left w:val="nil"/>
              <w:bottom w:val="single" w:sz="4" w:space="0" w:color="auto"/>
              <w:right w:val="single" w:sz="8" w:space="0" w:color="auto"/>
            </w:tcBorders>
            <w:shd w:val="clear" w:color="000000" w:fill="FFFFFF"/>
            <w:vAlign w:val="center"/>
            <w:hideMark/>
          </w:tcPr>
          <w:p w14:paraId="5F1D3F56" w14:textId="7BE9BA89"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95 638,64 € </w:t>
            </w:r>
          </w:p>
        </w:tc>
        <w:tc>
          <w:tcPr>
            <w:tcW w:w="992" w:type="dxa"/>
            <w:tcBorders>
              <w:top w:val="nil"/>
              <w:left w:val="nil"/>
              <w:bottom w:val="single" w:sz="4" w:space="0" w:color="auto"/>
              <w:right w:val="single" w:sz="8" w:space="0" w:color="auto"/>
            </w:tcBorders>
            <w:shd w:val="clear" w:color="000000" w:fill="FFFFFF"/>
            <w:noWrap/>
            <w:vAlign w:val="center"/>
            <w:hideMark/>
          </w:tcPr>
          <w:p w14:paraId="0013A28F"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95 638,64 €</w:t>
            </w:r>
          </w:p>
        </w:tc>
        <w:tc>
          <w:tcPr>
            <w:tcW w:w="993" w:type="dxa"/>
            <w:tcBorders>
              <w:top w:val="nil"/>
              <w:left w:val="nil"/>
              <w:bottom w:val="single" w:sz="4" w:space="0" w:color="auto"/>
              <w:right w:val="single" w:sz="8" w:space="0" w:color="auto"/>
            </w:tcBorders>
            <w:shd w:val="clear" w:color="000000" w:fill="FFFFFF"/>
            <w:noWrap/>
            <w:vAlign w:val="center"/>
            <w:hideMark/>
          </w:tcPr>
          <w:p w14:paraId="0C4FF309"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76 129,60 €</w:t>
            </w:r>
          </w:p>
        </w:tc>
      </w:tr>
      <w:tr w:rsidR="00697D7D" w:rsidRPr="003F2E83" w14:paraId="2EA57DF1" w14:textId="77777777" w:rsidTr="00697D7D">
        <w:trPr>
          <w:trHeight w:val="480"/>
        </w:trPr>
        <w:tc>
          <w:tcPr>
            <w:tcW w:w="2117" w:type="dxa"/>
            <w:tcBorders>
              <w:top w:val="nil"/>
              <w:left w:val="single" w:sz="8" w:space="0" w:color="auto"/>
              <w:bottom w:val="single" w:sz="4" w:space="0" w:color="auto"/>
              <w:right w:val="single" w:sz="8" w:space="0" w:color="auto"/>
            </w:tcBorders>
            <w:shd w:val="clear" w:color="000000" w:fill="FFFFFF"/>
            <w:hideMark/>
          </w:tcPr>
          <w:p w14:paraId="280B5EB7" w14:textId="77777777" w:rsidR="00697D7D" w:rsidRPr="00697D7D"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Tables/chaises/salad'bar/</w:t>
            </w:r>
          </w:p>
          <w:p w14:paraId="05C5285C" w14:textId="61878BCF"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proofErr w:type="gramStart"/>
            <w:r w:rsidRPr="003F2E83">
              <w:rPr>
                <w:rFonts w:asciiTheme="minorHAnsi" w:eastAsia="Times New Roman" w:hAnsiTheme="minorHAnsi" w:cstheme="minorHAnsi"/>
                <w:color w:val="000000"/>
                <w:kern w:val="0"/>
                <w:sz w:val="16"/>
                <w:szCs w:val="16"/>
                <w:lang w:eastAsia="fr-FR" w:bidi="ar-SA"/>
              </w:rPr>
              <w:t>mobiliers</w:t>
            </w:r>
            <w:proofErr w:type="gramEnd"/>
          </w:p>
        </w:tc>
        <w:tc>
          <w:tcPr>
            <w:tcW w:w="1134" w:type="dxa"/>
            <w:tcBorders>
              <w:top w:val="nil"/>
              <w:left w:val="nil"/>
              <w:bottom w:val="single" w:sz="4" w:space="0" w:color="auto"/>
              <w:right w:val="single" w:sz="8" w:space="0" w:color="auto"/>
            </w:tcBorders>
            <w:shd w:val="clear" w:color="000000" w:fill="FFFFFF"/>
            <w:vAlign w:val="center"/>
            <w:hideMark/>
          </w:tcPr>
          <w:p w14:paraId="77AA1694"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4" w:space="0" w:color="auto"/>
              <w:right w:val="single" w:sz="8" w:space="0" w:color="auto"/>
            </w:tcBorders>
            <w:shd w:val="clear" w:color="000000" w:fill="FFFFFF"/>
            <w:vAlign w:val="center"/>
            <w:hideMark/>
          </w:tcPr>
          <w:p w14:paraId="53311EB4" w14:textId="77777777" w:rsidR="003F2E83" w:rsidRPr="003F2E83" w:rsidRDefault="003F2E83" w:rsidP="00697D7D">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39 644,16 €</w:t>
            </w:r>
          </w:p>
        </w:tc>
        <w:tc>
          <w:tcPr>
            <w:tcW w:w="992" w:type="dxa"/>
            <w:tcBorders>
              <w:top w:val="nil"/>
              <w:left w:val="nil"/>
              <w:bottom w:val="single" w:sz="4" w:space="0" w:color="auto"/>
              <w:right w:val="single" w:sz="8" w:space="0" w:color="auto"/>
            </w:tcBorders>
            <w:shd w:val="clear" w:color="000000" w:fill="FFFFFF"/>
            <w:noWrap/>
            <w:vAlign w:val="center"/>
            <w:hideMark/>
          </w:tcPr>
          <w:p w14:paraId="1E73D1CF"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21 000 €</w:t>
            </w:r>
          </w:p>
        </w:tc>
        <w:tc>
          <w:tcPr>
            <w:tcW w:w="1701" w:type="dxa"/>
            <w:tcBorders>
              <w:top w:val="nil"/>
              <w:left w:val="nil"/>
              <w:bottom w:val="single" w:sz="4" w:space="0" w:color="auto"/>
              <w:right w:val="single" w:sz="8" w:space="0" w:color="auto"/>
            </w:tcBorders>
            <w:shd w:val="clear" w:color="000000" w:fill="FFFFFF"/>
            <w:vAlign w:val="center"/>
            <w:hideMark/>
          </w:tcPr>
          <w:p w14:paraId="5C44B3AF"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FCTVA </w:t>
            </w:r>
          </w:p>
        </w:tc>
        <w:tc>
          <w:tcPr>
            <w:tcW w:w="1134" w:type="dxa"/>
            <w:tcBorders>
              <w:top w:val="nil"/>
              <w:left w:val="nil"/>
              <w:bottom w:val="single" w:sz="4" w:space="0" w:color="auto"/>
              <w:right w:val="single" w:sz="8" w:space="0" w:color="auto"/>
            </w:tcBorders>
            <w:shd w:val="clear" w:color="000000" w:fill="FFFFFF"/>
            <w:vAlign w:val="center"/>
            <w:hideMark/>
          </w:tcPr>
          <w:p w14:paraId="52AE3756" w14:textId="79432616"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w:t>
            </w:r>
            <w:r w:rsidR="00697D7D" w:rsidRPr="00697D7D">
              <w:rPr>
                <w:rFonts w:asciiTheme="minorHAnsi" w:eastAsia="Times New Roman" w:hAnsiTheme="minorHAnsi" w:cstheme="minorHAnsi"/>
                <w:color w:val="000000"/>
                <w:kern w:val="0"/>
                <w:sz w:val="16"/>
                <w:szCs w:val="16"/>
                <w:lang w:eastAsia="fr-FR" w:bidi="ar-SA"/>
              </w:rPr>
              <w:t xml:space="preserve"> </w:t>
            </w:r>
            <w:r w:rsidRPr="003F2E83">
              <w:rPr>
                <w:rFonts w:asciiTheme="minorHAnsi" w:eastAsia="Times New Roman" w:hAnsiTheme="minorHAnsi" w:cstheme="minorHAnsi"/>
                <w:color w:val="000000"/>
                <w:kern w:val="0"/>
                <w:sz w:val="16"/>
                <w:szCs w:val="16"/>
                <w:lang w:eastAsia="fr-FR" w:bidi="ar-SA"/>
              </w:rPr>
              <w:t xml:space="preserve">  641,00 € </w:t>
            </w:r>
          </w:p>
        </w:tc>
        <w:tc>
          <w:tcPr>
            <w:tcW w:w="992" w:type="dxa"/>
            <w:tcBorders>
              <w:top w:val="nil"/>
              <w:left w:val="nil"/>
              <w:bottom w:val="single" w:sz="4" w:space="0" w:color="auto"/>
              <w:right w:val="single" w:sz="8" w:space="0" w:color="auto"/>
            </w:tcBorders>
            <w:shd w:val="clear" w:color="000000" w:fill="FFFFFF"/>
            <w:noWrap/>
            <w:vAlign w:val="center"/>
            <w:hideMark/>
          </w:tcPr>
          <w:p w14:paraId="008DB444"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768,55 €</w:t>
            </w:r>
          </w:p>
        </w:tc>
        <w:tc>
          <w:tcPr>
            <w:tcW w:w="993" w:type="dxa"/>
            <w:tcBorders>
              <w:top w:val="nil"/>
              <w:left w:val="nil"/>
              <w:bottom w:val="single" w:sz="4" w:space="0" w:color="auto"/>
              <w:right w:val="single" w:sz="8" w:space="0" w:color="auto"/>
            </w:tcBorders>
            <w:shd w:val="clear" w:color="000000" w:fill="FFFFFF"/>
            <w:noWrap/>
            <w:vAlign w:val="center"/>
            <w:hideMark/>
          </w:tcPr>
          <w:p w14:paraId="574935E5"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5 900,00 €</w:t>
            </w:r>
          </w:p>
        </w:tc>
      </w:tr>
      <w:tr w:rsidR="00697D7D" w:rsidRPr="003F2E83" w14:paraId="291A1146" w14:textId="77777777" w:rsidTr="00697D7D">
        <w:trPr>
          <w:trHeight w:val="495"/>
        </w:trPr>
        <w:tc>
          <w:tcPr>
            <w:tcW w:w="2117" w:type="dxa"/>
            <w:tcBorders>
              <w:top w:val="nil"/>
              <w:left w:val="single" w:sz="8" w:space="0" w:color="auto"/>
              <w:bottom w:val="single" w:sz="8" w:space="0" w:color="auto"/>
              <w:right w:val="single" w:sz="8" w:space="0" w:color="auto"/>
            </w:tcBorders>
            <w:shd w:val="clear" w:color="000000" w:fill="FFFFFF"/>
            <w:vAlign w:val="center"/>
            <w:hideMark/>
          </w:tcPr>
          <w:p w14:paraId="1DDD4D23"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Provision matériel </w:t>
            </w:r>
          </w:p>
        </w:tc>
        <w:tc>
          <w:tcPr>
            <w:tcW w:w="1134" w:type="dxa"/>
            <w:tcBorders>
              <w:top w:val="nil"/>
              <w:left w:val="nil"/>
              <w:bottom w:val="single" w:sz="8" w:space="0" w:color="auto"/>
              <w:right w:val="single" w:sz="8" w:space="0" w:color="auto"/>
            </w:tcBorders>
            <w:shd w:val="clear" w:color="000000" w:fill="FFFFFF"/>
            <w:vAlign w:val="center"/>
            <w:hideMark/>
          </w:tcPr>
          <w:p w14:paraId="4DE4EF3C" w14:textId="5DFF8CA9"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118 261,64 € </w:t>
            </w:r>
          </w:p>
        </w:tc>
        <w:tc>
          <w:tcPr>
            <w:tcW w:w="992" w:type="dxa"/>
            <w:tcBorders>
              <w:top w:val="nil"/>
              <w:left w:val="nil"/>
              <w:bottom w:val="single" w:sz="8" w:space="0" w:color="auto"/>
              <w:right w:val="single" w:sz="8" w:space="0" w:color="auto"/>
            </w:tcBorders>
            <w:shd w:val="clear" w:color="000000" w:fill="FFFFFF"/>
            <w:vAlign w:val="center"/>
            <w:hideMark/>
          </w:tcPr>
          <w:p w14:paraId="62BAC17D"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w:t>
            </w:r>
          </w:p>
        </w:tc>
        <w:tc>
          <w:tcPr>
            <w:tcW w:w="992" w:type="dxa"/>
            <w:tcBorders>
              <w:top w:val="nil"/>
              <w:left w:val="nil"/>
              <w:bottom w:val="single" w:sz="8" w:space="0" w:color="auto"/>
              <w:right w:val="single" w:sz="8" w:space="0" w:color="auto"/>
            </w:tcBorders>
            <w:shd w:val="clear" w:color="000000" w:fill="FFFFFF"/>
            <w:noWrap/>
            <w:vAlign w:val="center"/>
            <w:hideMark/>
          </w:tcPr>
          <w:p w14:paraId="319DB972"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86 029,60 €</w:t>
            </w:r>
          </w:p>
        </w:tc>
        <w:tc>
          <w:tcPr>
            <w:tcW w:w="1701" w:type="dxa"/>
            <w:tcBorders>
              <w:top w:val="nil"/>
              <w:left w:val="nil"/>
              <w:bottom w:val="single" w:sz="8" w:space="0" w:color="auto"/>
              <w:right w:val="single" w:sz="8" w:space="0" w:color="auto"/>
            </w:tcBorders>
            <w:shd w:val="clear" w:color="000000" w:fill="FFFFFF"/>
            <w:vAlign w:val="center"/>
            <w:hideMark/>
          </w:tcPr>
          <w:p w14:paraId="0AE00683" w14:textId="77777777"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Dotations aux amortissements </w:t>
            </w:r>
          </w:p>
        </w:tc>
        <w:tc>
          <w:tcPr>
            <w:tcW w:w="1134" w:type="dxa"/>
            <w:tcBorders>
              <w:top w:val="nil"/>
              <w:left w:val="nil"/>
              <w:bottom w:val="single" w:sz="8" w:space="0" w:color="auto"/>
              <w:right w:val="single" w:sz="8" w:space="0" w:color="auto"/>
            </w:tcBorders>
            <w:shd w:val="clear" w:color="000000" w:fill="FFFFFF"/>
            <w:vAlign w:val="center"/>
            <w:hideMark/>
          </w:tcPr>
          <w:p w14:paraId="4F6676A0" w14:textId="284B97AF" w:rsidR="003F2E83" w:rsidRPr="003F2E83" w:rsidRDefault="003F2E83" w:rsidP="003F2E83">
            <w:pPr>
              <w:widowControl/>
              <w:suppressAutoHyphens w:val="0"/>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 xml:space="preserve">  21 982,00 € </w:t>
            </w:r>
          </w:p>
        </w:tc>
        <w:tc>
          <w:tcPr>
            <w:tcW w:w="992" w:type="dxa"/>
            <w:tcBorders>
              <w:top w:val="nil"/>
              <w:left w:val="nil"/>
              <w:bottom w:val="single" w:sz="8" w:space="0" w:color="auto"/>
              <w:right w:val="single" w:sz="8" w:space="0" w:color="auto"/>
            </w:tcBorders>
            <w:shd w:val="clear" w:color="000000" w:fill="FFFFFF"/>
            <w:noWrap/>
            <w:vAlign w:val="center"/>
            <w:hideMark/>
          </w:tcPr>
          <w:p w14:paraId="28E1CA51"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19 366,57 €</w:t>
            </w:r>
          </w:p>
        </w:tc>
        <w:tc>
          <w:tcPr>
            <w:tcW w:w="993" w:type="dxa"/>
            <w:tcBorders>
              <w:top w:val="nil"/>
              <w:left w:val="nil"/>
              <w:bottom w:val="single" w:sz="8" w:space="0" w:color="auto"/>
              <w:right w:val="single" w:sz="8" w:space="0" w:color="auto"/>
            </w:tcBorders>
            <w:shd w:val="clear" w:color="000000" w:fill="FFFFFF"/>
            <w:noWrap/>
            <w:vAlign w:val="center"/>
            <w:hideMark/>
          </w:tcPr>
          <w:p w14:paraId="791B585E" w14:textId="77777777" w:rsidR="003F2E83" w:rsidRPr="003F2E83" w:rsidRDefault="003F2E83" w:rsidP="003F2E83">
            <w:pPr>
              <w:widowControl/>
              <w:suppressAutoHyphens w:val="0"/>
              <w:jc w:val="right"/>
              <w:rPr>
                <w:rFonts w:asciiTheme="minorHAnsi" w:eastAsia="Times New Roman" w:hAnsiTheme="minorHAnsi" w:cstheme="minorHAnsi"/>
                <w:color w:val="000000"/>
                <w:kern w:val="0"/>
                <w:sz w:val="16"/>
                <w:szCs w:val="16"/>
                <w:lang w:eastAsia="fr-FR" w:bidi="ar-SA"/>
              </w:rPr>
            </w:pPr>
            <w:r w:rsidRPr="003F2E83">
              <w:rPr>
                <w:rFonts w:asciiTheme="minorHAnsi" w:eastAsia="Times New Roman" w:hAnsiTheme="minorHAnsi" w:cstheme="minorHAnsi"/>
                <w:color w:val="000000"/>
                <w:kern w:val="0"/>
                <w:sz w:val="16"/>
                <w:szCs w:val="16"/>
                <w:lang w:eastAsia="fr-FR" w:bidi="ar-SA"/>
              </w:rPr>
              <w:t>25 000,00 €</w:t>
            </w:r>
          </w:p>
        </w:tc>
      </w:tr>
      <w:tr w:rsidR="00697D7D" w:rsidRPr="003F2E83" w14:paraId="4AF0B8C2" w14:textId="77777777" w:rsidTr="00697D7D">
        <w:trPr>
          <w:trHeight w:val="315"/>
        </w:trPr>
        <w:tc>
          <w:tcPr>
            <w:tcW w:w="2117" w:type="dxa"/>
            <w:tcBorders>
              <w:top w:val="nil"/>
              <w:left w:val="single" w:sz="8" w:space="0" w:color="auto"/>
              <w:bottom w:val="single" w:sz="8" w:space="0" w:color="auto"/>
              <w:right w:val="single" w:sz="8" w:space="0" w:color="auto"/>
            </w:tcBorders>
            <w:shd w:val="clear" w:color="000000" w:fill="D9D9D9"/>
            <w:vAlign w:val="center"/>
            <w:hideMark/>
          </w:tcPr>
          <w:p w14:paraId="68157F79" w14:textId="0A70D36F"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w:t>
            </w:r>
            <w:r w:rsidR="00697D7D" w:rsidRPr="00697D7D">
              <w:rPr>
                <w:rFonts w:asciiTheme="minorHAnsi" w:eastAsia="Times New Roman" w:hAnsiTheme="minorHAnsi" w:cstheme="minorHAnsi"/>
                <w:b/>
                <w:bCs/>
                <w:color w:val="000000"/>
                <w:kern w:val="0"/>
                <w:sz w:val="16"/>
                <w:szCs w:val="16"/>
                <w:lang w:eastAsia="fr-FR" w:bidi="ar-SA"/>
              </w:rPr>
              <w:t>TOTAL</w:t>
            </w:r>
          </w:p>
        </w:tc>
        <w:tc>
          <w:tcPr>
            <w:tcW w:w="1134" w:type="dxa"/>
            <w:tcBorders>
              <w:top w:val="nil"/>
              <w:left w:val="nil"/>
              <w:bottom w:val="single" w:sz="8" w:space="0" w:color="auto"/>
              <w:right w:val="single" w:sz="8" w:space="0" w:color="auto"/>
            </w:tcBorders>
            <w:shd w:val="clear" w:color="000000" w:fill="D9D9D9"/>
            <w:vAlign w:val="center"/>
            <w:hideMark/>
          </w:tcPr>
          <w:p w14:paraId="1BC82505" w14:textId="66EC49F7"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 118 261,64 € </w:t>
            </w:r>
          </w:p>
        </w:tc>
        <w:tc>
          <w:tcPr>
            <w:tcW w:w="992" w:type="dxa"/>
            <w:tcBorders>
              <w:top w:val="nil"/>
              <w:left w:val="nil"/>
              <w:bottom w:val="single" w:sz="8" w:space="0" w:color="auto"/>
              <w:right w:val="single" w:sz="8" w:space="0" w:color="auto"/>
            </w:tcBorders>
            <w:shd w:val="clear" w:color="000000" w:fill="D9D9D9"/>
            <w:vAlign w:val="center"/>
            <w:hideMark/>
          </w:tcPr>
          <w:p w14:paraId="6840DF0C" w14:textId="6ADE1A1E"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 39 644,16 € </w:t>
            </w:r>
          </w:p>
        </w:tc>
        <w:tc>
          <w:tcPr>
            <w:tcW w:w="992" w:type="dxa"/>
            <w:tcBorders>
              <w:top w:val="nil"/>
              <w:left w:val="nil"/>
              <w:bottom w:val="single" w:sz="8" w:space="0" w:color="auto"/>
              <w:right w:val="single" w:sz="8" w:space="0" w:color="auto"/>
            </w:tcBorders>
            <w:shd w:val="clear" w:color="000000" w:fill="D9D9D9"/>
            <w:noWrap/>
            <w:vAlign w:val="center"/>
            <w:hideMark/>
          </w:tcPr>
          <w:p w14:paraId="1BB9ABF9" w14:textId="0E5941FE"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107 029,60</w:t>
            </w:r>
            <w:r w:rsidR="00697D7D">
              <w:rPr>
                <w:rFonts w:asciiTheme="minorHAnsi" w:eastAsia="Times New Roman" w:hAnsiTheme="minorHAnsi" w:cstheme="minorHAnsi"/>
                <w:b/>
                <w:bCs/>
                <w:color w:val="000000"/>
                <w:kern w:val="0"/>
                <w:sz w:val="16"/>
                <w:szCs w:val="16"/>
                <w:lang w:eastAsia="fr-FR" w:bidi="ar-SA"/>
              </w:rPr>
              <w:t xml:space="preserve"> </w:t>
            </w:r>
            <w:r w:rsidRPr="003F2E83">
              <w:rPr>
                <w:rFonts w:asciiTheme="minorHAnsi" w:eastAsia="Times New Roman" w:hAnsiTheme="minorHAnsi" w:cstheme="minorHAnsi"/>
                <w:b/>
                <w:bCs/>
                <w:color w:val="000000"/>
                <w:kern w:val="0"/>
                <w:sz w:val="16"/>
                <w:szCs w:val="16"/>
                <w:lang w:eastAsia="fr-FR" w:bidi="ar-SA"/>
              </w:rPr>
              <w:t xml:space="preserve">€ </w:t>
            </w:r>
          </w:p>
        </w:tc>
        <w:tc>
          <w:tcPr>
            <w:tcW w:w="1701" w:type="dxa"/>
            <w:tcBorders>
              <w:top w:val="nil"/>
              <w:left w:val="nil"/>
              <w:bottom w:val="single" w:sz="8" w:space="0" w:color="auto"/>
              <w:right w:val="single" w:sz="8" w:space="0" w:color="auto"/>
            </w:tcBorders>
            <w:shd w:val="clear" w:color="000000" w:fill="D9D9D9"/>
            <w:vAlign w:val="center"/>
            <w:hideMark/>
          </w:tcPr>
          <w:p w14:paraId="3D07366A" w14:textId="77777777"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w:t>
            </w:r>
          </w:p>
        </w:tc>
        <w:tc>
          <w:tcPr>
            <w:tcW w:w="1134" w:type="dxa"/>
            <w:tcBorders>
              <w:top w:val="nil"/>
              <w:left w:val="nil"/>
              <w:bottom w:val="single" w:sz="8" w:space="0" w:color="auto"/>
              <w:right w:val="single" w:sz="8" w:space="0" w:color="auto"/>
            </w:tcBorders>
            <w:shd w:val="clear" w:color="000000" w:fill="D9D9D9"/>
            <w:vAlign w:val="center"/>
            <w:hideMark/>
          </w:tcPr>
          <w:p w14:paraId="58BF5ADF" w14:textId="7BD6649C" w:rsidR="003F2E83" w:rsidRPr="003F2E83" w:rsidRDefault="003F2E83" w:rsidP="003F2E83">
            <w:pPr>
              <w:widowControl/>
              <w:suppressAutoHyphens w:val="0"/>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 xml:space="preserve"> 118 261,64 € </w:t>
            </w:r>
          </w:p>
        </w:tc>
        <w:tc>
          <w:tcPr>
            <w:tcW w:w="992" w:type="dxa"/>
            <w:tcBorders>
              <w:top w:val="nil"/>
              <w:left w:val="nil"/>
              <w:bottom w:val="single" w:sz="8" w:space="0" w:color="auto"/>
              <w:right w:val="single" w:sz="8" w:space="0" w:color="auto"/>
            </w:tcBorders>
            <w:shd w:val="clear" w:color="000000" w:fill="D9D9D9"/>
            <w:noWrap/>
            <w:vAlign w:val="center"/>
            <w:hideMark/>
          </w:tcPr>
          <w:p w14:paraId="400DF919" w14:textId="77777777" w:rsidR="003F2E83" w:rsidRPr="003F2E83" w:rsidRDefault="003F2E83" w:rsidP="003F2E83">
            <w:pPr>
              <w:widowControl/>
              <w:suppressAutoHyphens w:val="0"/>
              <w:jc w:val="right"/>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115 773,76 €</w:t>
            </w:r>
          </w:p>
        </w:tc>
        <w:tc>
          <w:tcPr>
            <w:tcW w:w="993" w:type="dxa"/>
            <w:tcBorders>
              <w:top w:val="nil"/>
              <w:left w:val="nil"/>
              <w:bottom w:val="single" w:sz="8" w:space="0" w:color="auto"/>
              <w:right w:val="single" w:sz="8" w:space="0" w:color="auto"/>
            </w:tcBorders>
            <w:shd w:val="clear" w:color="000000" w:fill="D9D9D9"/>
            <w:noWrap/>
            <w:vAlign w:val="center"/>
            <w:hideMark/>
          </w:tcPr>
          <w:p w14:paraId="731A16FC" w14:textId="77777777" w:rsidR="003F2E83" w:rsidRPr="003F2E83" w:rsidRDefault="003F2E83" w:rsidP="003F2E83">
            <w:pPr>
              <w:widowControl/>
              <w:suppressAutoHyphens w:val="0"/>
              <w:jc w:val="right"/>
              <w:rPr>
                <w:rFonts w:asciiTheme="minorHAnsi" w:eastAsia="Times New Roman" w:hAnsiTheme="minorHAnsi" w:cstheme="minorHAnsi"/>
                <w:b/>
                <w:bCs/>
                <w:color w:val="000000"/>
                <w:kern w:val="0"/>
                <w:sz w:val="16"/>
                <w:szCs w:val="16"/>
                <w:lang w:eastAsia="fr-FR" w:bidi="ar-SA"/>
              </w:rPr>
            </w:pPr>
            <w:r w:rsidRPr="003F2E83">
              <w:rPr>
                <w:rFonts w:asciiTheme="minorHAnsi" w:eastAsia="Times New Roman" w:hAnsiTheme="minorHAnsi" w:cstheme="minorHAnsi"/>
                <w:b/>
                <w:bCs/>
                <w:color w:val="000000"/>
                <w:kern w:val="0"/>
                <w:sz w:val="16"/>
                <w:szCs w:val="16"/>
                <w:lang w:eastAsia="fr-FR" w:bidi="ar-SA"/>
              </w:rPr>
              <w:t>107 029,60 €</w:t>
            </w:r>
          </w:p>
        </w:tc>
      </w:tr>
    </w:tbl>
    <w:p w14:paraId="144CF04D" w14:textId="77777777" w:rsidR="00A462E9" w:rsidRPr="004F52CE" w:rsidRDefault="00A462E9" w:rsidP="00643393">
      <w:pPr>
        <w:widowControl/>
        <w:suppressAutoHyphens w:val="0"/>
        <w:jc w:val="both"/>
        <w:rPr>
          <w:rFonts w:asciiTheme="minorHAnsi" w:eastAsia="Times New Roman" w:hAnsiTheme="minorHAnsi" w:cstheme="minorHAnsi"/>
          <w:b/>
          <w:bCs/>
          <w:color w:val="00B050"/>
          <w:kern w:val="0"/>
          <w:sz w:val="16"/>
          <w:szCs w:val="16"/>
          <w:lang w:eastAsia="fr-FR" w:bidi="ar-SA"/>
        </w:rPr>
      </w:pPr>
    </w:p>
    <w:p w14:paraId="18CC6730" w14:textId="4EAD641A" w:rsidR="00173A96" w:rsidRPr="004F52CE" w:rsidRDefault="00173A96">
      <w:pPr>
        <w:pStyle w:val="CorpsdetexteMsoNormal"/>
        <w:spacing w:after="0"/>
        <w:jc w:val="both"/>
        <w:rPr>
          <w:rFonts w:asciiTheme="minorHAnsi" w:hAnsiTheme="minorHAnsi" w:cstheme="minorHAnsi"/>
          <w:color w:val="00B050"/>
          <w:sz w:val="16"/>
          <w:szCs w:val="16"/>
        </w:rPr>
      </w:pPr>
    </w:p>
    <w:p w14:paraId="626CD083" w14:textId="18AB13C3" w:rsidR="00E1237E" w:rsidRPr="00B66810" w:rsidRDefault="00E1237E">
      <w:pPr>
        <w:pStyle w:val="CorpsdetexteMsoNormal"/>
        <w:spacing w:after="0"/>
        <w:jc w:val="both"/>
        <w:rPr>
          <w:rFonts w:ascii="Calibri" w:hAnsi="Calibri" w:cs="Calibri"/>
          <w:color w:val="000000" w:themeColor="text1"/>
          <w:sz w:val="24"/>
        </w:rPr>
      </w:pPr>
      <w:r w:rsidRPr="00B66810">
        <w:rPr>
          <w:rFonts w:ascii="Calibri" w:hAnsi="Calibri" w:cs="Calibri"/>
          <w:color w:val="000000" w:themeColor="text1"/>
          <w:sz w:val="24"/>
        </w:rPr>
        <w:t xml:space="preserve">Les dépenses et recettes s’équilibrent à hauteur de </w:t>
      </w:r>
      <w:r w:rsidR="00A462E9" w:rsidRPr="00B66810">
        <w:rPr>
          <w:rFonts w:ascii="Calibri" w:hAnsi="Calibri" w:cs="Calibri"/>
          <w:color w:val="000000" w:themeColor="text1"/>
          <w:sz w:val="24"/>
        </w:rPr>
        <w:t>477 500</w:t>
      </w:r>
      <w:r w:rsidRPr="00B66810">
        <w:rPr>
          <w:rFonts w:ascii="Calibri" w:hAnsi="Calibri" w:cs="Calibri"/>
          <w:color w:val="000000" w:themeColor="text1"/>
          <w:sz w:val="24"/>
        </w:rPr>
        <w:t xml:space="preserve"> € pour la section de fonctionnement et de </w:t>
      </w:r>
      <w:r w:rsidR="00A462E9" w:rsidRPr="00B66810">
        <w:rPr>
          <w:rFonts w:ascii="Calibri" w:hAnsi="Calibri" w:cs="Calibri"/>
          <w:color w:val="000000" w:themeColor="text1"/>
          <w:sz w:val="24"/>
        </w:rPr>
        <w:t>107 029,</w:t>
      </w:r>
      <w:r w:rsidR="004F52CE" w:rsidRPr="00B66810">
        <w:rPr>
          <w:rFonts w:ascii="Calibri" w:hAnsi="Calibri" w:cs="Calibri"/>
          <w:color w:val="000000" w:themeColor="text1"/>
          <w:sz w:val="24"/>
        </w:rPr>
        <w:t>6</w:t>
      </w:r>
      <w:r w:rsidR="00A462E9" w:rsidRPr="00B66810">
        <w:rPr>
          <w:rFonts w:ascii="Calibri" w:hAnsi="Calibri" w:cs="Calibri"/>
          <w:color w:val="000000" w:themeColor="text1"/>
          <w:sz w:val="24"/>
        </w:rPr>
        <w:t>0</w:t>
      </w:r>
      <w:r w:rsidRPr="00B66810">
        <w:rPr>
          <w:rFonts w:ascii="Calibri" w:hAnsi="Calibri" w:cs="Calibri"/>
          <w:color w:val="000000" w:themeColor="text1"/>
          <w:sz w:val="24"/>
        </w:rPr>
        <w:t xml:space="preserve"> € pour la section d’investissement</w:t>
      </w:r>
      <w:r w:rsidR="004660CB" w:rsidRPr="00B66810">
        <w:rPr>
          <w:rFonts w:ascii="Calibri" w:hAnsi="Calibri" w:cs="Calibri"/>
          <w:color w:val="000000" w:themeColor="text1"/>
          <w:sz w:val="24"/>
        </w:rPr>
        <w:t>.</w:t>
      </w:r>
    </w:p>
    <w:sectPr w:rsidR="00E1237E" w:rsidRPr="00B66810" w:rsidSect="007346DB">
      <w:pgSz w:w="11906" w:h="16838"/>
      <w:pgMar w:top="993" w:right="1134"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eneva">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928"/>
        </w:tabs>
        <w:ind w:left="928"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6534D70"/>
    <w:multiLevelType w:val="hybridMultilevel"/>
    <w:tmpl w:val="5554C7F2"/>
    <w:lvl w:ilvl="0" w:tplc="112AD1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6AD4873"/>
    <w:multiLevelType w:val="hybridMultilevel"/>
    <w:tmpl w:val="53345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DE6646"/>
    <w:multiLevelType w:val="hybridMultilevel"/>
    <w:tmpl w:val="C994B55E"/>
    <w:lvl w:ilvl="0" w:tplc="CECAD1E4">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9" w15:restartNumberingAfterBreak="0">
    <w:nsid w:val="0C1B089D"/>
    <w:multiLevelType w:val="hybridMultilevel"/>
    <w:tmpl w:val="4F26B934"/>
    <w:lvl w:ilvl="0" w:tplc="73E452B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20342B7D"/>
    <w:multiLevelType w:val="hybridMultilevel"/>
    <w:tmpl w:val="D1E24D58"/>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27BE4E24"/>
    <w:multiLevelType w:val="hybridMultilevel"/>
    <w:tmpl w:val="7984533A"/>
    <w:lvl w:ilvl="0" w:tplc="24EE1C3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8CA072D"/>
    <w:multiLevelType w:val="hybridMultilevel"/>
    <w:tmpl w:val="99EA163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D96F2F"/>
    <w:multiLevelType w:val="hybridMultilevel"/>
    <w:tmpl w:val="CED20E8C"/>
    <w:lvl w:ilvl="0" w:tplc="D374BCF2">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4" w15:restartNumberingAfterBreak="0">
    <w:nsid w:val="569C5756"/>
    <w:multiLevelType w:val="hybridMultilevel"/>
    <w:tmpl w:val="E8885668"/>
    <w:lvl w:ilvl="0" w:tplc="8760CE34">
      <w:start w:val="1"/>
      <w:numFmt w:val="lowerLetter"/>
      <w:lvlText w:val="%1)"/>
      <w:lvlJc w:val="left"/>
      <w:pPr>
        <w:ind w:left="928" w:hanging="360"/>
      </w:pPr>
      <w:rPr>
        <w:rFonts w:hint="default"/>
        <w:i w:val="0"/>
        <w:iCs/>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5" w15:restartNumberingAfterBreak="0">
    <w:nsid w:val="78326C6D"/>
    <w:multiLevelType w:val="hybridMultilevel"/>
    <w:tmpl w:val="CDC44FFA"/>
    <w:lvl w:ilvl="0" w:tplc="8760CE34">
      <w:start w:val="1"/>
      <w:numFmt w:val="lowerLetter"/>
      <w:lvlText w:val="%1)"/>
      <w:lvlJc w:val="left"/>
      <w:pPr>
        <w:ind w:left="1633" w:hanging="360"/>
      </w:pPr>
      <w:rPr>
        <w:rFonts w:hint="default"/>
        <w:i w:val="0"/>
        <w:iCs/>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6" w15:restartNumberingAfterBreak="0">
    <w:nsid w:val="7E1C3CB6"/>
    <w:multiLevelType w:val="hybridMultilevel"/>
    <w:tmpl w:val="C72A2558"/>
    <w:lvl w:ilvl="0" w:tplc="040C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968992">
    <w:abstractNumId w:val="0"/>
  </w:num>
  <w:num w:numId="2" w16cid:durableId="548810528">
    <w:abstractNumId w:val="1"/>
  </w:num>
  <w:num w:numId="3" w16cid:durableId="1101536430">
    <w:abstractNumId w:val="2"/>
  </w:num>
  <w:num w:numId="4" w16cid:durableId="1431126506">
    <w:abstractNumId w:val="3"/>
  </w:num>
  <w:num w:numId="5" w16cid:durableId="1342850165">
    <w:abstractNumId w:val="4"/>
  </w:num>
  <w:num w:numId="6" w16cid:durableId="1110855316">
    <w:abstractNumId w:val="5"/>
  </w:num>
  <w:num w:numId="7" w16cid:durableId="1914968179">
    <w:abstractNumId w:val="10"/>
  </w:num>
  <w:num w:numId="8" w16cid:durableId="1931624203">
    <w:abstractNumId w:val="9"/>
  </w:num>
  <w:num w:numId="9" w16cid:durableId="854732154">
    <w:abstractNumId w:val="8"/>
  </w:num>
  <w:num w:numId="10" w16cid:durableId="26226724">
    <w:abstractNumId w:val="11"/>
  </w:num>
  <w:num w:numId="11" w16cid:durableId="1866208347">
    <w:abstractNumId w:val="12"/>
  </w:num>
  <w:num w:numId="12" w16cid:durableId="1847164079">
    <w:abstractNumId w:val="6"/>
  </w:num>
  <w:num w:numId="13" w16cid:durableId="1158882865">
    <w:abstractNumId w:val="16"/>
  </w:num>
  <w:num w:numId="14" w16cid:durableId="420838223">
    <w:abstractNumId w:val="14"/>
  </w:num>
  <w:num w:numId="15" w16cid:durableId="1399092464">
    <w:abstractNumId w:val="15"/>
  </w:num>
  <w:num w:numId="16" w16cid:durableId="712340129">
    <w:abstractNumId w:val="13"/>
  </w:num>
  <w:num w:numId="17" w16cid:durableId="10177290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6B"/>
    <w:rsid w:val="00012D8A"/>
    <w:rsid w:val="0002089E"/>
    <w:rsid w:val="0002228B"/>
    <w:rsid w:val="0002581E"/>
    <w:rsid w:val="00046969"/>
    <w:rsid w:val="0006302B"/>
    <w:rsid w:val="0007555A"/>
    <w:rsid w:val="000769F4"/>
    <w:rsid w:val="00082161"/>
    <w:rsid w:val="000A3C8C"/>
    <w:rsid w:val="000B321A"/>
    <w:rsid w:val="000C1ABC"/>
    <w:rsid w:val="000D43E0"/>
    <w:rsid w:val="00104706"/>
    <w:rsid w:val="00106AE5"/>
    <w:rsid w:val="001118D5"/>
    <w:rsid w:val="00117927"/>
    <w:rsid w:val="00123712"/>
    <w:rsid w:val="00133C7D"/>
    <w:rsid w:val="00137873"/>
    <w:rsid w:val="00150E70"/>
    <w:rsid w:val="001528D4"/>
    <w:rsid w:val="00173A96"/>
    <w:rsid w:val="00174E46"/>
    <w:rsid w:val="00177700"/>
    <w:rsid w:val="00197103"/>
    <w:rsid w:val="001A7049"/>
    <w:rsid w:val="001B6EB3"/>
    <w:rsid w:val="001C17FB"/>
    <w:rsid w:val="001C4D78"/>
    <w:rsid w:val="001D77EF"/>
    <w:rsid w:val="001E0605"/>
    <w:rsid w:val="001F5821"/>
    <w:rsid w:val="0020749E"/>
    <w:rsid w:val="00217BE1"/>
    <w:rsid w:val="00237ED8"/>
    <w:rsid w:val="00264F2A"/>
    <w:rsid w:val="00265FFE"/>
    <w:rsid w:val="0027504E"/>
    <w:rsid w:val="002863A4"/>
    <w:rsid w:val="002A2AB3"/>
    <w:rsid w:val="002B4DB6"/>
    <w:rsid w:val="002C6976"/>
    <w:rsid w:val="002E28CF"/>
    <w:rsid w:val="002E420A"/>
    <w:rsid w:val="002E7BBF"/>
    <w:rsid w:val="00306E95"/>
    <w:rsid w:val="00307D63"/>
    <w:rsid w:val="003353AD"/>
    <w:rsid w:val="00360542"/>
    <w:rsid w:val="003763AE"/>
    <w:rsid w:val="00383E80"/>
    <w:rsid w:val="00387605"/>
    <w:rsid w:val="003919F3"/>
    <w:rsid w:val="003922A3"/>
    <w:rsid w:val="003B361C"/>
    <w:rsid w:val="003D3880"/>
    <w:rsid w:val="003F2E83"/>
    <w:rsid w:val="00407078"/>
    <w:rsid w:val="00425A42"/>
    <w:rsid w:val="004272BD"/>
    <w:rsid w:val="00433E05"/>
    <w:rsid w:val="004464F9"/>
    <w:rsid w:val="004504B1"/>
    <w:rsid w:val="004529D1"/>
    <w:rsid w:val="00456B5C"/>
    <w:rsid w:val="004660CB"/>
    <w:rsid w:val="00483E8C"/>
    <w:rsid w:val="0049378F"/>
    <w:rsid w:val="004A2408"/>
    <w:rsid w:val="004A7046"/>
    <w:rsid w:val="004B4089"/>
    <w:rsid w:val="004B6BC7"/>
    <w:rsid w:val="004E3C9F"/>
    <w:rsid w:val="004E6656"/>
    <w:rsid w:val="004F3F5C"/>
    <w:rsid w:val="004F52CE"/>
    <w:rsid w:val="00502DD6"/>
    <w:rsid w:val="00511E37"/>
    <w:rsid w:val="00513A92"/>
    <w:rsid w:val="005169DC"/>
    <w:rsid w:val="0053124E"/>
    <w:rsid w:val="00534461"/>
    <w:rsid w:val="00535890"/>
    <w:rsid w:val="005464A5"/>
    <w:rsid w:val="00547BD3"/>
    <w:rsid w:val="00551A47"/>
    <w:rsid w:val="0055306B"/>
    <w:rsid w:val="00563DC9"/>
    <w:rsid w:val="0056432E"/>
    <w:rsid w:val="005763C0"/>
    <w:rsid w:val="005906A5"/>
    <w:rsid w:val="00594ADD"/>
    <w:rsid w:val="005A34D1"/>
    <w:rsid w:val="005C0738"/>
    <w:rsid w:val="005C2B0E"/>
    <w:rsid w:val="005C3A8C"/>
    <w:rsid w:val="005C4828"/>
    <w:rsid w:val="005C61D3"/>
    <w:rsid w:val="005D0747"/>
    <w:rsid w:val="00607F64"/>
    <w:rsid w:val="00611686"/>
    <w:rsid w:val="00616063"/>
    <w:rsid w:val="00621F2E"/>
    <w:rsid w:val="0062481D"/>
    <w:rsid w:val="00643393"/>
    <w:rsid w:val="006560C6"/>
    <w:rsid w:val="00673A1F"/>
    <w:rsid w:val="00680B6B"/>
    <w:rsid w:val="0069781F"/>
    <w:rsid w:val="00697D7D"/>
    <w:rsid w:val="006A2A40"/>
    <w:rsid w:val="006B2DD8"/>
    <w:rsid w:val="006B341C"/>
    <w:rsid w:val="006B4CD3"/>
    <w:rsid w:val="006C0D53"/>
    <w:rsid w:val="006D0E4F"/>
    <w:rsid w:val="006D4451"/>
    <w:rsid w:val="00703C5D"/>
    <w:rsid w:val="00714441"/>
    <w:rsid w:val="00730145"/>
    <w:rsid w:val="007346DB"/>
    <w:rsid w:val="00757058"/>
    <w:rsid w:val="00762120"/>
    <w:rsid w:val="00766F94"/>
    <w:rsid w:val="00781F25"/>
    <w:rsid w:val="00796A79"/>
    <w:rsid w:val="007A4AD3"/>
    <w:rsid w:val="007C1B29"/>
    <w:rsid w:val="007C1FF1"/>
    <w:rsid w:val="007D4B8F"/>
    <w:rsid w:val="007D50E4"/>
    <w:rsid w:val="007E7696"/>
    <w:rsid w:val="007E7DD5"/>
    <w:rsid w:val="007F397E"/>
    <w:rsid w:val="007F5560"/>
    <w:rsid w:val="007F7B32"/>
    <w:rsid w:val="0084034B"/>
    <w:rsid w:val="00841054"/>
    <w:rsid w:val="0084627F"/>
    <w:rsid w:val="00850C36"/>
    <w:rsid w:val="00856B52"/>
    <w:rsid w:val="00862F53"/>
    <w:rsid w:val="00865E48"/>
    <w:rsid w:val="00881773"/>
    <w:rsid w:val="00885B55"/>
    <w:rsid w:val="00890A47"/>
    <w:rsid w:val="0089182E"/>
    <w:rsid w:val="00897543"/>
    <w:rsid w:val="008A1A61"/>
    <w:rsid w:val="008A7F8D"/>
    <w:rsid w:val="008B02FB"/>
    <w:rsid w:val="008B4A36"/>
    <w:rsid w:val="008C7ED4"/>
    <w:rsid w:val="008D4E86"/>
    <w:rsid w:val="008E1F9F"/>
    <w:rsid w:val="008E3EEF"/>
    <w:rsid w:val="008E4F6B"/>
    <w:rsid w:val="00924400"/>
    <w:rsid w:val="0095032A"/>
    <w:rsid w:val="00964FCE"/>
    <w:rsid w:val="0097420E"/>
    <w:rsid w:val="00980C5A"/>
    <w:rsid w:val="00981700"/>
    <w:rsid w:val="00987EBA"/>
    <w:rsid w:val="0099024F"/>
    <w:rsid w:val="00994BB3"/>
    <w:rsid w:val="00994DC3"/>
    <w:rsid w:val="009A0676"/>
    <w:rsid w:val="009A1F85"/>
    <w:rsid w:val="009A3154"/>
    <w:rsid w:val="009A4510"/>
    <w:rsid w:val="009B25A6"/>
    <w:rsid w:val="009C6370"/>
    <w:rsid w:val="009C6A1B"/>
    <w:rsid w:val="009D0054"/>
    <w:rsid w:val="009D326B"/>
    <w:rsid w:val="009D79C5"/>
    <w:rsid w:val="009F126F"/>
    <w:rsid w:val="009F31AD"/>
    <w:rsid w:val="00A01BB4"/>
    <w:rsid w:val="00A065A9"/>
    <w:rsid w:val="00A238AA"/>
    <w:rsid w:val="00A413F7"/>
    <w:rsid w:val="00A44DAA"/>
    <w:rsid w:val="00A462E9"/>
    <w:rsid w:val="00A476B9"/>
    <w:rsid w:val="00A53733"/>
    <w:rsid w:val="00A61790"/>
    <w:rsid w:val="00A629B5"/>
    <w:rsid w:val="00A7125D"/>
    <w:rsid w:val="00A733A1"/>
    <w:rsid w:val="00A8222C"/>
    <w:rsid w:val="00A82FE1"/>
    <w:rsid w:val="00A978EB"/>
    <w:rsid w:val="00AA5E39"/>
    <w:rsid w:val="00AB0583"/>
    <w:rsid w:val="00AC6A65"/>
    <w:rsid w:val="00AE2327"/>
    <w:rsid w:val="00B03BC6"/>
    <w:rsid w:val="00B10717"/>
    <w:rsid w:val="00B202F4"/>
    <w:rsid w:val="00B24F7E"/>
    <w:rsid w:val="00B3285B"/>
    <w:rsid w:val="00B37275"/>
    <w:rsid w:val="00B41692"/>
    <w:rsid w:val="00B461BD"/>
    <w:rsid w:val="00B52A0B"/>
    <w:rsid w:val="00B57E9D"/>
    <w:rsid w:val="00B60A9E"/>
    <w:rsid w:val="00B66810"/>
    <w:rsid w:val="00B940F0"/>
    <w:rsid w:val="00B94361"/>
    <w:rsid w:val="00B952F4"/>
    <w:rsid w:val="00B96F25"/>
    <w:rsid w:val="00BA15A1"/>
    <w:rsid w:val="00BA36AF"/>
    <w:rsid w:val="00BD4AEA"/>
    <w:rsid w:val="00BD68FB"/>
    <w:rsid w:val="00BE4359"/>
    <w:rsid w:val="00BF3A22"/>
    <w:rsid w:val="00C00E1F"/>
    <w:rsid w:val="00C108F1"/>
    <w:rsid w:val="00C14205"/>
    <w:rsid w:val="00C3156B"/>
    <w:rsid w:val="00C4017A"/>
    <w:rsid w:val="00C47E3C"/>
    <w:rsid w:val="00C710E5"/>
    <w:rsid w:val="00C71F0F"/>
    <w:rsid w:val="00C839C5"/>
    <w:rsid w:val="00C97682"/>
    <w:rsid w:val="00CA0890"/>
    <w:rsid w:val="00CA182B"/>
    <w:rsid w:val="00CA245F"/>
    <w:rsid w:val="00CA2C21"/>
    <w:rsid w:val="00CB1B88"/>
    <w:rsid w:val="00CB1C7F"/>
    <w:rsid w:val="00CB2861"/>
    <w:rsid w:val="00CB608B"/>
    <w:rsid w:val="00CB758A"/>
    <w:rsid w:val="00CC7681"/>
    <w:rsid w:val="00CD0A71"/>
    <w:rsid w:val="00CD5602"/>
    <w:rsid w:val="00CE0477"/>
    <w:rsid w:val="00CE162E"/>
    <w:rsid w:val="00CE4060"/>
    <w:rsid w:val="00CF689B"/>
    <w:rsid w:val="00D22F75"/>
    <w:rsid w:val="00D23869"/>
    <w:rsid w:val="00D23E47"/>
    <w:rsid w:val="00D3768D"/>
    <w:rsid w:val="00D506B0"/>
    <w:rsid w:val="00D67A39"/>
    <w:rsid w:val="00D70175"/>
    <w:rsid w:val="00D805D2"/>
    <w:rsid w:val="00D93FF4"/>
    <w:rsid w:val="00DA0410"/>
    <w:rsid w:val="00DA1434"/>
    <w:rsid w:val="00DB201F"/>
    <w:rsid w:val="00DB6B4E"/>
    <w:rsid w:val="00DC090C"/>
    <w:rsid w:val="00DD3856"/>
    <w:rsid w:val="00DE58C2"/>
    <w:rsid w:val="00DF23CF"/>
    <w:rsid w:val="00DF46F8"/>
    <w:rsid w:val="00E1237E"/>
    <w:rsid w:val="00E248C1"/>
    <w:rsid w:val="00E256DA"/>
    <w:rsid w:val="00E30A96"/>
    <w:rsid w:val="00E353D8"/>
    <w:rsid w:val="00E422BE"/>
    <w:rsid w:val="00E57C81"/>
    <w:rsid w:val="00E62BC6"/>
    <w:rsid w:val="00E768C0"/>
    <w:rsid w:val="00E84D0C"/>
    <w:rsid w:val="00E9413A"/>
    <w:rsid w:val="00EA5498"/>
    <w:rsid w:val="00EB1726"/>
    <w:rsid w:val="00EB2FAA"/>
    <w:rsid w:val="00EC0FEF"/>
    <w:rsid w:val="00EC5984"/>
    <w:rsid w:val="00EF3C68"/>
    <w:rsid w:val="00EF4A82"/>
    <w:rsid w:val="00F00F81"/>
    <w:rsid w:val="00F245E1"/>
    <w:rsid w:val="00F25B68"/>
    <w:rsid w:val="00F27628"/>
    <w:rsid w:val="00F316DC"/>
    <w:rsid w:val="00F643B2"/>
    <w:rsid w:val="00F759EC"/>
    <w:rsid w:val="00F800DE"/>
    <w:rsid w:val="00F80B69"/>
    <w:rsid w:val="00F83B63"/>
    <w:rsid w:val="00F873F3"/>
    <w:rsid w:val="00F96C73"/>
    <w:rsid w:val="00FA0F39"/>
    <w:rsid w:val="00FB67C8"/>
    <w:rsid w:val="00FB72CC"/>
    <w:rsid w:val="00FD194C"/>
    <w:rsid w:val="00FE2BCD"/>
    <w:rsid w:val="00FF25FA"/>
    <w:rsid w:val="00FF2DD3"/>
    <w:rsid w:val="00FF6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4FCF23"/>
  <w15:chartTrackingRefBased/>
  <w15:docId w15:val="{D27F867E-A630-4B26-BA1D-38A02434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SimSun" w:hAnsi="Arial" w:cs="Mangal"/>
      <w:kern w:val="1"/>
      <w:sz w:val="22"/>
      <w:szCs w:val="24"/>
      <w:lang w:eastAsia="zh-CN" w:bidi="hi-IN"/>
    </w:rPr>
  </w:style>
  <w:style w:type="paragraph" w:styleId="Titre1">
    <w:name w:val="heading 1"/>
    <w:basedOn w:val="Normal"/>
    <w:next w:val="Normal"/>
    <w:link w:val="Titre1Car"/>
    <w:uiPriority w:val="9"/>
    <w:qFormat/>
    <w:rsid w:val="00A238AA"/>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qFormat/>
    <w:rPr>
      <w:i/>
      <w:iCs/>
    </w:rPr>
  </w:style>
  <w:style w:type="character" w:styleId="lev">
    <w:name w:val="Strong"/>
    <w:qFormat/>
    <w:rPr>
      <w:b/>
      <w:bCs/>
    </w:rPr>
  </w:style>
  <w:style w:type="character" w:customStyle="1" w:styleId="Puces">
    <w:name w:val="Puces"/>
    <w:rPr>
      <w:rFonts w:ascii="OpenSymbol" w:eastAsia="OpenSymbol" w:hAnsi="OpenSymbol" w:cs="OpenSymbol"/>
    </w:rPr>
  </w:style>
  <w:style w:type="paragraph" w:customStyle="1" w:styleId="Titre10">
    <w:name w:val="Titre1"/>
    <w:basedOn w:val="Normal"/>
    <w:next w:val="Corpsdetexte"/>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rPr>
      <w:sz w:val="24"/>
    </w:rPr>
  </w:style>
  <w:style w:type="paragraph" w:styleId="Lgende">
    <w:name w:val="caption"/>
    <w:basedOn w:val="Normal"/>
    <w:qFormat/>
    <w:pPr>
      <w:suppressLineNumbers/>
      <w:spacing w:before="120" w:after="120"/>
    </w:pPr>
    <w:rPr>
      <w:i/>
      <w:iCs/>
      <w:sz w:val="24"/>
    </w:rPr>
  </w:style>
  <w:style w:type="paragraph" w:customStyle="1" w:styleId="Index">
    <w:name w:val="Index"/>
    <w:basedOn w:val="Normal"/>
    <w:pPr>
      <w:suppressLineNumbers/>
    </w:pPr>
    <w:rPr>
      <w:sz w:val="24"/>
    </w:rPr>
  </w:style>
  <w:style w:type="paragraph" w:customStyle="1" w:styleId="CorpsdetexteMsoNormal">
    <w:name w:val="Corps de texte.MsoNormal"/>
    <w:basedOn w:val="Corpsdetexte"/>
  </w:style>
  <w:style w:type="paragraph" w:customStyle="1" w:styleId="Contenudetableau">
    <w:name w:val="Contenu de tableau"/>
    <w:basedOn w:val="Normal"/>
    <w:pPr>
      <w:suppressLineNumbers/>
    </w:pPr>
  </w:style>
  <w:style w:type="character" w:customStyle="1" w:styleId="Titre1Car">
    <w:name w:val="Titre 1 Car"/>
    <w:basedOn w:val="Policepardfaut"/>
    <w:link w:val="Titre1"/>
    <w:uiPriority w:val="9"/>
    <w:rsid w:val="00A238AA"/>
    <w:rPr>
      <w:rFonts w:asciiTheme="majorHAnsi" w:eastAsiaTheme="majorEastAsia" w:hAnsiTheme="majorHAnsi" w:cs="Mangal"/>
      <w:color w:val="2F5496" w:themeColor="accent1" w:themeShade="BF"/>
      <w:kern w:val="1"/>
      <w:sz w:val="32"/>
      <w:szCs w:val="29"/>
      <w:lang w:eastAsia="zh-CN" w:bidi="hi-IN"/>
    </w:rPr>
  </w:style>
  <w:style w:type="paragraph" w:styleId="NormalWeb">
    <w:name w:val="Normal (Web)"/>
    <w:basedOn w:val="Normal"/>
    <w:uiPriority w:val="99"/>
    <w:unhideWhenUsed/>
    <w:rsid w:val="0006302B"/>
    <w:pPr>
      <w:widowControl/>
      <w:suppressAutoHyphens w:val="0"/>
      <w:spacing w:before="100" w:beforeAutospacing="1" w:after="100" w:afterAutospacing="1"/>
    </w:pPr>
    <w:rPr>
      <w:rFonts w:ascii="Times New Roman" w:eastAsia="Times New Roman" w:hAnsi="Times New Roman" w:cs="Times New Roman"/>
      <w:kern w:val="0"/>
      <w:sz w:val="24"/>
      <w:lang w:eastAsia="fr-FR" w:bidi="ar-SA"/>
    </w:rPr>
  </w:style>
  <w:style w:type="paragraph" w:styleId="Textedebulles">
    <w:name w:val="Balloon Text"/>
    <w:basedOn w:val="Normal"/>
    <w:link w:val="TextedebullesCar"/>
    <w:uiPriority w:val="99"/>
    <w:semiHidden/>
    <w:unhideWhenUsed/>
    <w:rsid w:val="00616063"/>
    <w:rPr>
      <w:rFonts w:ascii="Segoe UI" w:hAnsi="Segoe UI"/>
      <w:sz w:val="18"/>
      <w:szCs w:val="16"/>
    </w:rPr>
  </w:style>
  <w:style w:type="character" w:customStyle="1" w:styleId="TextedebullesCar">
    <w:name w:val="Texte de bulles Car"/>
    <w:basedOn w:val="Policepardfaut"/>
    <w:link w:val="Textedebulles"/>
    <w:uiPriority w:val="99"/>
    <w:semiHidden/>
    <w:rsid w:val="00616063"/>
    <w:rPr>
      <w:rFonts w:ascii="Segoe UI" w:eastAsia="SimSun" w:hAnsi="Segoe UI" w:cs="Mangal"/>
      <w:kern w:val="1"/>
      <w:sz w:val="18"/>
      <w:szCs w:val="16"/>
      <w:lang w:eastAsia="zh-CN" w:bidi="hi-IN"/>
    </w:rPr>
  </w:style>
  <w:style w:type="paragraph" w:styleId="Paragraphedeliste">
    <w:name w:val="List Paragraph"/>
    <w:basedOn w:val="Normal"/>
    <w:uiPriority w:val="34"/>
    <w:qFormat/>
    <w:rsid w:val="00C401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0559">
      <w:bodyDiv w:val="1"/>
      <w:marLeft w:val="0"/>
      <w:marRight w:val="0"/>
      <w:marTop w:val="0"/>
      <w:marBottom w:val="0"/>
      <w:divBdr>
        <w:top w:val="none" w:sz="0" w:space="0" w:color="auto"/>
        <w:left w:val="none" w:sz="0" w:space="0" w:color="auto"/>
        <w:bottom w:val="none" w:sz="0" w:space="0" w:color="auto"/>
        <w:right w:val="none" w:sz="0" w:space="0" w:color="auto"/>
      </w:divBdr>
    </w:div>
    <w:div w:id="160317713">
      <w:bodyDiv w:val="1"/>
      <w:marLeft w:val="0"/>
      <w:marRight w:val="0"/>
      <w:marTop w:val="0"/>
      <w:marBottom w:val="0"/>
      <w:divBdr>
        <w:top w:val="none" w:sz="0" w:space="0" w:color="auto"/>
        <w:left w:val="none" w:sz="0" w:space="0" w:color="auto"/>
        <w:bottom w:val="none" w:sz="0" w:space="0" w:color="auto"/>
        <w:right w:val="none" w:sz="0" w:space="0" w:color="auto"/>
      </w:divBdr>
    </w:div>
    <w:div w:id="233591746">
      <w:bodyDiv w:val="1"/>
      <w:marLeft w:val="0"/>
      <w:marRight w:val="0"/>
      <w:marTop w:val="0"/>
      <w:marBottom w:val="0"/>
      <w:divBdr>
        <w:top w:val="none" w:sz="0" w:space="0" w:color="auto"/>
        <w:left w:val="none" w:sz="0" w:space="0" w:color="auto"/>
        <w:bottom w:val="none" w:sz="0" w:space="0" w:color="auto"/>
        <w:right w:val="none" w:sz="0" w:space="0" w:color="auto"/>
      </w:divBdr>
    </w:div>
    <w:div w:id="294727027">
      <w:bodyDiv w:val="1"/>
      <w:marLeft w:val="0"/>
      <w:marRight w:val="0"/>
      <w:marTop w:val="0"/>
      <w:marBottom w:val="0"/>
      <w:divBdr>
        <w:top w:val="none" w:sz="0" w:space="0" w:color="auto"/>
        <w:left w:val="none" w:sz="0" w:space="0" w:color="auto"/>
        <w:bottom w:val="none" w:sz="0" w:space="0" w:color="auto"/>
        <w:right w:val="none" w:sz="0" w:space="0" w:color="auto"/>
      </w:divBdr>
    </w:div>
    <w:div w:id="314139690">
      <w:bodyDiv w:val="1"/>
      <w:marLeft w:val="0"/>
      <w:marRight w:val="0"/>
      <w:marTop w:val="0"/>
      <w:marBottom w:val="0"/>
      <w:divBdr>
        <w:top w:val="none" w:sz="0" w:space="0" w:color="auto"/>
        <w:left w:val="none" w:sz="0" w:space="0" w:color="auto"/>
        <w:bottom w:val="none" w:sz="0" w:space="0" w:color="auto"/>
        <w:right w:val="none" w:sz="0" w:space="0" w:color="auto"/>
      </w:divBdr>
    </w:div>
    <w:div w:id="353309576">
      <w:bodyDiv w:val="1"/>
      <w:marLeft w:val="0"/>
      <w:marRight w:val="0"/>
      <w:marTop w:val="0"/>
      <w:marBottom w:val="0"/>
      <w:divBdr>
        <w:top w:val="none" w:sz="0" w:space="0" w:color="auto"/>
        <w:left w:val="none" w:sz="0" w:space="0" w:color="auto"/>
        <w:bottom w:val="none" w:sz="0" w:space="0" w:color="auto"/>
        <w:right w:val="none" w:sz="0" w:space="0" w:color="auto"/>
      </w:divBdr>
    </w:div>
    <w:div w:id="423495125">
      <w:bodyDiv w:val="1"/>
      <w:marLeft w:val="0"/>
      <w:marRight w:val="0"/>
      <w:marTop w:val="0"/>
      <w:marBottom w:val="0"/>
      <w:divBdr>
        <w:top w:val="none" w:sz="0" w:space="0" w:color="auto"/>
        <w:left w:val="none" w:sz="0" w:space="0" w:color="auto"/>
        <w:bottom w:val="none" w:sz="0" w:space="0" w:color="auto"/>
        <w:right w:val="none" w:sz="0" w:space="0" w:color="auto"/>
      </w:divBdr>
    </w:div>
    <w:div w:id="430246092">
      <w:bodyDiv w:val="1"/>
      <w:marLeft w:val="0"/>
      <w:marRight w:val="0"/>
      <w:marTop w:val="0"/>
      <w:marBottom w:val="0"/>
      <w:divBdr>
        <w:top w:val="none" w:sz="0" w:space="0" w:color="auto"/>
        <w:left w:val="none" w:sz="0" w:space="0" w:color="auto"/>
        <w:bottom w:val="none" w:sz="0" w:space="0" w:color="auto"/>
        <w:right w:val="none" w:sz="0" w:space="0" w:color="auto"/>
      </w:divBdr>
    </w:div>
    <w:div w:id="478035363">
      <w:bodyDiv w:val="1"/>
      <w:marLeft w:val="0"/>
      <w:marRight w:val="0"/>
      <w:marTop w:val="0"/>
      <w:marBottom w:val="0"/>
      <w:divBdr>
        <w:top w:val="none" w:sz="0" w:space="0" w:color="auto"/>
        <w:left w:val="none" w:sz="0" w:space="0" w:color="auto"/>
        <w:bottom w:val="none" w:sz="0" w:space="0" w:color="auto"/>
        <w:right w:val="none" w:sz="0" w:space="0" w:color="auto"/>
      </w:divBdr>
    </w:div>
    <w:div w:id="569925914">
      <w:bodyDiv w:val="1"/>
      <w:marLeft w:val="0"/>
      <w:marRight w:val="0"/>
      <w:marTop w:val="0"/>
      <w:marBottom w:val="0"/>
      <w:divBdr>
        <w:top w:val="none" w:sz="0" w:space="0" w:color="auto"/>
        <w:left w:val="none" w:sz="0" w:space="0" w:color="auto"/>
        <w:bottom w:val="none" w:sz="0" w:space="0" w:color="auto"/>
        <w:right w:val="none" w:sz="0" w:space="0" w:color="auto"/>
      </w:divBdr>
    </w:div>
    <w:div w:id="631714186">
      <w:bodyDiv w:val="1"/>
      <w:marLeft w:val="0"/>
      <w:marRight w:val="0"/>
      <w:marTop w:val="0"/>
      <w:marBottom w:val="0"/>
      <w:divBdr>
        <w:top w:val="none" w:sz="0" w:space="0" w:color="auto"/>
        <w:left w:val="none" w:sz="0" w:space="0" w:color="auto"/>
        <w:bottom w:val="none" w:sz="0" w:space="0" w:color="auto"/>
        <w:right w:val="none" w:sz="0" w:space="0" w:color="auto"/>
      </w:divBdr>
    </w:div>
    <w:div w:id="637564644">
      <w:bodyDiv w:val="1"/>
      <w:marLeft w:val="0"/>
      <w:marRight w:val="0"/>
      <w:marTop w:val="0"/>
      <w:marBottom w:val="0"/>
      <w:divBdr>
        <w:top w:val="none" w:sz="0" w:space="0" w:color="auto"/>
        <w:left w:val="none" w:sz="0" w:space="0" w:color="auto"/>
        <w:bottom w:val="none" w:sz="0" w:space="0" w:color="auto"/>
        <w:right w:val="none" w:sz="0" w:space="0" w:color="auto"/>
      </w:divBdr>
    </w:div>
    <w:div w:id="742412385">
      <w:bodyDiv w:val="1"/>
      <w:marLeft w:val="0"/>
      <w:marRight w:val="0"/>
      <w:marTop w:val="0"/>
      <w:marBottom w:val="0"/>
      <w:divBdr>
        <w:top w:val="none" w:sz="0" w:space="0" w:color="auto"/>
        <w:left w:val="none" w:sz="0" w:space="0" w:color="auto"/>
        <w:bottom w:val="none" w:sz="0" w:space="0" w:color="auto"/>
        <w:right w:val="none" w:sz="0" w:space="0" w:color="auto"/>
      </w:divBdr>
    </w:div>
    <w:div w:id="764574443">
      <w:bodyDiv w:val="1"/>
      <w:marLeft w:val="0"/>
      <w:marRight w:val="0"/>
      <w:marTop w:val="0"/>
      <w:marBottom w:val="0"/>
      <w:divBdr>
        <w:top w:val="none" w:sz="0" w:space="0" w:color="auto"/>
        <w:left w:val="none" w:sz="0" w:space="0" w:color="auto"/>
        <w:bottom w:val="none" w:sz="0" w:space="0" w:color="auto"/>
        <w:right w:val="none" w:sz="0" w:space="0" w:color="auto"/>
      </w:divBdr>
    </w:div>
    <w:div w:id="828596737">
      <w:bodyDiv w:val="1"/>
      <w:marLeft w:val="0"/>
      <w:marRight w:val="0"/>
      <w:marTop w:val="0"/>
      <w:marBottom w:val="0"/>
      <w:divBdr>
        <w:top w:val="none" w:sz="0" w:space="0" w:color="auto"/>
        <w:left w:val="none" w:sz="0" w:space="0" w:color="auto"/>
        <w:bottom w:val="none" w:sz="0" w:space="0" w:color="auto"/>
        <w:right w:val="none" w:sz="0" w:space="0" w:color="auto"/>
      </w:divBdr>
    </w:div>
    <w:div w:id="851064028">
      <w:bodyDiv w:val="1"/>
      <w:marLeft w:val="0"/>
      <w:marRight w:val="0"/>
      <w:marTop w:val="0"/>
      <w:marBottom w:val="0"/>
      <w:divBdr>
        <w:top w:val="none" w:sz="0" w:space="0" w:color="auto"/>
        <w:left w:val="none" w:sz="0" w:space="0" w:color="auto"/>
        <w:bottom w:val="none" w:sz="0" w:space="0" w:color="auto"/>
        <w:right w:val="none" w:sz="0" w:space="0" w:color="auto"/>
      </w:divBdr>
    </w:div>
    <w:div w:id="878126854">
      <w:bodyDiv w:val="1"/>
      <w:marLeft w:val="0"/>
      <w:marRight w:val="0"/>
      <w:marTop w:val="0"/>
      <w:marBottom w:val="0"/>
      <w:divBdr>
        <w:top w:val="none" w:sz="0" w:space="0" w:color="auto"/>
        <w:left w:val="none" w:sz="0" w:space="0" w:color="auto"/>
        <w:bottom w:val="none" w:sz="0" w:space="0" w:color="auto"/>
        <w:right w:val="none" w:sz="0" w:space="0" w:color="auto"/>
      </w:divBdr>
    </w:div>
    <w:div w:id="880285875">
      <w:bodyDiv w:val="1"/>
      <w:marLeft w:val="0"/>
      <w:marRight w:val="0"/>
      <w:marTop w:val="0"/>
      <w:marBottom w:val="0"/>
      <w:divBdr>
        <w:top w:val="none" w:sz="0" w:space="0" w:color="auto"/>
        <w:left w:val="none" w:sz="0" w:space="0" w:color="auto"/>
        <w:bottom w:val="none" w:sz="0" w:space="0" w:color="auto"/>
        <w:right w:val="none" w:sz="0" w:space="0" w:color="auto"/>
      </w:divBdr>
    </w:div>
    <w:div w:id="964039529">
      <w:bodyDiv w:val="1"/>
      <w:marLeft w:val="0"/>
      <w:marRight w:val="0"/>
      <w:marTop w:val="0"/>
      <w:marBottom w:val="0"/>
      <w:divBdr>
        <w:top w:val="none" w:sz="0" w:space="0" w:color="auto"/>
        <w:left w:val="none" w:sz="0" w:space="0" w:color="auto"/>
        <w:bottom w:val="none" w:sz="0" w:space="0" w:color="auto"/>
        <w:right w:val="none" w:sz="0" w:space="0" w:color="auto"/>
      </w:divBdr>
    </w:div>
    <w:div w:id="1237086552">
      <w:bodyDiv w:val="1"/>
      <w:marLeft w:val="0"/>
      <w:marRight w:val="0"/>
      <w:marTop w:val="0"/>
      <w:marBottom w:val="0"/>
      <w:divBdr>
        <w:top w:val="none" w:sz="0" w:space="0" w:color="auto"/>
        <w:left w:val="none" w:sz="0" w:space="0" w:color="auto"/>
        <w:bottom w:val="none" w:sz="0" w:space="0" w:color="auto"/>
        <w:right w:val="none" w:sz="0" w:space="0" w:color="auto"/>
      </w:divBdr>
    </w:div>
    <w:div w:id="1260598357">
      <w:bodyDiv w:val="1"/>
      <w:marLeft w:val="0"/>
      <w:marRight w:val="0"/>
      <w:marTop w:val="0"/>
      <w:marBottom w:val="0"/>
      <w:divBdr>
        <w:top w:val="none" w:sz="0" w:space="0" w:color="auto"/>
        <w:left w:val="none" w:sz="0" w:space="0" w:color="auto"/>
        <w:bottom w:val="none" w:sz="0" w:space="0" w:color="auto"/>
        <w:right w:val="none" w:sz="0" w:space="0" w:color="auto"/>
      </w:divBdr>
    </w:div>
    <w:div w:id="1330864240">
      <w:bodyDiv w:val="1"/>
      <w:marLeft w:val="0"/>
      <w:marRight w:val="0"/>
      <w:marTop w:val="0"/>
      <w:marBottom w:val="0"/>
      <w:divBdr>
        <w:top w:val="none" w:sz="0" w:space="0" w:color="auto"/>
        <w:left w:val="none" w:sz="0" w:space="0" w:color="auto"/>
        <w:bottom w:val="none" w:sz="0" w:space="0" w:color="auto"/>
        <w:right w:val="none" w:sz="0" w:space="0" w:color="auto"/>
      </w:divBdr>
    </w:div>
    <w:div w:id="1460757901">
      <w:bodyDiv w:val="1"/>
      <w:marLeft w:val="0"/>
      <w:marRight w:val="0"/>
      <w:marTop w:val="0"/>
      <w:marBottom w:val="0"/>
      <w:divBdr>
        <w:top w:val="none" w:sz="0" w:space="0" w:color="auto"/>
        <w:left w:val="none" w:sz="0" w:space="0" w:color="auto"/>
        <w:bottom w:val="none" w:sz="0" w:space="0" w:color="auto"/>
        <w:right w:val="none" w:sz="0" w:space="0" w:color="auto"/>
      </w:divBdr>
    </w:div>
    <w:div w:id="1486045235">
      <w:bodyDiv w:val="1"/>
      <w:marLeft w:val="0"/>
      <w:marRight w:val="0"/>
      <w:marTop w:val="0"/>
      <w:marBottom w:val="0"/>
      <w:divBdr>
        <w:top w:val="none" w:sz="0" w:space="0" w:color="auto"/>
        <w:left w:val="none" w:sz="0" w:space="0" w:color="auto"/>
        <w:bottom w:val="none" w:sz="0" w:space="0" w:color="auto"/>
        <w:right w:val="none" w:sz="0" w:space="0" w:color="auto"/>
      </w:divBdr>
    </w:div>
    <w:div w:id="1492210031">
      <w:bodyDiv w:val="1"/>
      <w:marLeft w:val="0"/>
      <w:marRight w:val="0"/>
      <w:marTop w:val="0"/>
      <w:marBottom w:val="0"/>
      <w:divBdr>
        <w:top w:val="none" w:sz="0" w:space="0" w:color="auto"/>
        <w:left w:val="none" w:sz="0" w:space="0" w:color="auto"/>
        <w:bottom w:val="none" w:sz="0" w:space="0" w:color="auto"/>
        <w:right w:val="none" w:sz="0" w:space="0" w:color="auto"/>
      </w:divBdr>
    </w:div>
    <w:div w:id="1562056419">
      <w:bodyDiv w:val="1"/>
      <w:marLeft w:val="0"/>
      <w:marRight w:val="0"/>
      <w:marTop w:val="0"/>
      <w:marBottom w:val="0"/>
      <w:divBdr>
        <w:top w:val="none" w:sz="0" w:space="0" w:color="auto"/>
        <w:left w:val="none" w:sz="0" w:space="0" w:color="auto"/>
        <w:bottom w:val="none" w:sz="0" w:space="0" w:color="auto"/>
        <w:right w:val="none" w:sz="0" w:space="0" w:color="auto"/>
      </w:divBdr>
    </w:div>
    <w:div w:id="1586067813">
      <w:bodyDiv w:val="1"/>
      <w:marLeft w:val="0"/>
      <w:marRight w:val="0"/>
      <w:marTop w:val="0"/>
      <w:marBottom w:val="0"/>
      <w:divBdr>
        <w:top w:val="none" w:sz="0" w:space="0" w:color="auto"/>
        <w:left w:val="none" w:sz="0" w:space="0" w:color="auto"/>
        <w:bottom w:val="none" w:sz="0" w:space="0" w:color="auto"/>
        <w:right w:val="none" w:sz="0" w:space="0" w:color="auto"/>
      </w:divBdr>
    </w:div>
    <w:div w:id="1673028593">
      <w:bodyDiv w:val="1"/>
      <w:marLeft w:val="0"/>
      <w:marRight w:val="0"/>
      <w:marTop w:val="0"/>
      <w:marBottom w:val="0"/>
      <w:divBdr>
        <w:top w:val="none" w:sz="0" w:space="0" w:color="auto"/>
        <w:left w:val="none" w:sz="0" w:space="0" w:color="auto"/>
        <w:bottom w:val="none" w:sz="0" w:space="0" w:color="auto"/>
        <w:right w:val="none" w:sz="0" w:space="0" w:color="auto"/>
      </w:divBdr>
    </w:div>
    <w:div w:id="1889143358">
      <w:bodyDiv w:val="1"/>
      <w:marLeft w:val="0"/>
      <w:marRight w:val="0"/>
      <w:marTop w:val="0"/>
      <w:marBottom w:val="0"/>
      <w:divBdr>
        <w:top w:val="none" w:sz="0" w:space="0" w:color="auto"/>
        <w:left w:val="none" w:sz="0" w:space="0" w:color="auto"/>
        <w:bottom w:val="none" w:sz="0" w:space="0" w:color="auto"/>
        <w:right w:val="none" w:sz="0" w:space="0" w:color="auto"/>
      </w:divBdr>
    </w:div>
    <w:div w:id="1913077020">
      <w:bodyDiv w:val="1"/>
      <w:marLeft w:val="0"/>
      <w:marRight w:val="0"/>
      <w:marTop w:val="0"/>
      <w:marBottom w:val="0"/>
      <w:divBdr>
        <w:top w:val="none" w:sz="0" w:space="0" w:color="auto"/>
        <w:left w:val="none" w:sz="0" w:space="0" w:color="auto"/>
        <w:bottom w:val="none" w:sz="0" w:space="0" w:color="auto"/>
        <w:right w:val="none" w:sz="0" w:space="0" w:color="auto"/>
      </w:divBdr>
    </w:div>
    <w:div w:id="1934820481">
      <w:bodyDiv w:val="1"/>
      <w:marLeft w:val="0"/>
      <w:marRight w:val="0"/>
      <w:marTop w:val="0"/>
      <w:marBottom w:val="0"/>
      <w:divBdr>
        <w:top w:val="none" w:sz="0" w:space="0" w:color="auto"/>
        <w:left w:val="none" w:sz="0" w:space="0" w:color="auto"/>
        <w:bottom w:val="none" w:sz="0" w:space="0" w:color="auto"/>
        <w:right w:val="none" w:sz="0" w:space="0" w:color="auto"/>
      </w:divBdr>
    </w:div>
    <w:div w:id="2003118088">
      <w:bodyDiv w:val="1"/>
      <w:marLeft w:val="0"/>
      <w:marRight w:val="0"/>
      <w:marTop w:val="0"/>
      <w:marBottom w:val="0"/>
      <w:divBdr>
        <w:top w:val="none" w:sz="0" w:space="0" w:color="auto"/>
        <w:left w:val="none" w:sz="0" w:space="0" w:color="auto"/>
        <w:bottom w:val="none" w:sz="0" w:space="0" w:color="auto"/>
        <w:right w:val="none" w:sz="0" w:space="0" w:color="auto"/>
      </w:divBdr>
    </w:div>
    <w:div w:id="2028748763">
      <w:bodyDiv w:val="1"/>
      <w:marLeft w:val="0"/>
      <w:marRight w:val="0"/>
      <w:marTop w:val="0"/>
      <w:marBottom w:val="0"/>
      <w:divBdr>
        <w:top w:val="none" w:sz="0" w:space="0" w:color="auto"/>
        <w:left w:val="none" w:sz="0" w:space="0" w:color="auto"/>
        <w:bottom w:val="none" w:sz="0" w:space="0" w:color="auto"/>
        <w:right w:val="none" w:sz="0" w:space="0" w:color="auto"/>
      </w:divBdr>
    </w:div>
    <w:div w:id="2030524974">
      <w:bodyDiv w:val="1"/>
      <w:marLeft w:val="0"/>
      <w:marRight w:val="0"/>
      <w:marTop w:val="0"/>
      <w:marBottom w:val="0"/>
      <w:divBdr>
        <w:top w:val="none" w:sz="0" w:space="0" w:color="auto"/>
        <w:left w:val="none" w:sz="0" w:space="0" w:color="auto"/>
        <w:bottom w:val="none" w:sz="0" w:space="0" w:color="auto"/>
        <w:right w:val="none" w:sz="0" w:space="0" w:color="auto"/>
      </w:divBdr>
    </w:div>
    <w:div w:id="2037851008">
      <w:bodyDiv w:val="1"/>
      <w:marLeft w:val="0"/>
      <w:marRight w:val="0"/>
      <w:marTop w:val="0"/>
      <w:marBottom w:val="0"/>
      <w:divBdr>
        <w:top w:val="none" w:sz="0" w:space="0" w:color="auto"/>
        <w:left w:val="none" w:sz="0" w:space="0" w:color="auto"/>
        <w:bottom w:val="none" w:sz="0" w:space="0" w:color="auto"/>
        <w:right w:val="none" w:sz="0" w:space="0" w:color="auto"/>
      </w:divBdr>
    </w:div>
    <w:div w:id="212044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3.xml"/><Relationship Id="rId5" Type="http://schemas.openxmlformats.org/officeDocument/2006/relationships/styles" Target="styles.xml"/><Relationship Id="rId10"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sotton\Desktop\tableau%20note%20BP%20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roannaisagglomerationfr.sharepoint.com/sites/MAB_MET_FINANCES-BUDGETS/Documents%20partages/BUDGETS/2026/ROB/Tableaux%20int&#233;gr&#233;s%20dans%20ROB%20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accent1"/>
                </a:solidFill>
                <a:latin typeface="+mn-lt"/>
                <a:ea typeface="+mn-ea"/>
                <a:cs typeface="+mn-cs"/>
              </a:defRPr>
            </a:pPr>
            <a:r>
              <a:rPr lang="fr-FR" sz="1400">
                <a:solidFill>
                  <a:schemeClr val="accent1"/>
                </a:solidFill>
              </a:rPr>
              <a:t>REPARTITION DES RECETTES DE FONCTIONNEMENT</a:t>
            </a:r>
          </a:p>
        </c:rich>
      </c:tx>
      <c:layout>
        <c:manualLayout>
          <c:xMode val="edge"/>
          <c:yMode val="edge"/>
          <c:x val="3.1188389789105788E-2"/>
          <c:y val="3.924277549062712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accent1"/>
              </a:solidFill>
              <a:latin typeface="+mn-lt"/>
              <a:ea typeface="+mn-ea"/>
              <a:cs typeface="+mn-cs"/>
            </a:defRPr>
          </a:pPr>
          <a:endParaRPr lang="fr-F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60607257636923E-2"/>
          <c:y val="0.35606524459167888"/>
          <c:w val="0.69530087670227547"/>
          <c:h val="0.62787769660660553"/>
        </c:manualLayout>
      </c:layout>
      <c:pie3DChart>
        <c:varyColors val="1"/>
        <c:ser>
          <c:idx val="0"/>
          <c:order val="0"/>
          <c:explosion val="16"/>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213-4BBA-B5FF-BCDA857C5DB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213-4BBA-B5FF-BCDA857C5DB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213-4BBA-B5FF-BCDA857C5DB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8213-4BBA-B5FF-BCDA857C5DB4}"/>
              </c:ext>
            </c:extLst>
          </c:dPt>
          <c:dPt>
            <c:idx val="4"/>
            <c:bubble3D val="0"/>
            <c:spPr>
              <a:solidFill>
                <a:srgbClr val="7030A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8213-4BBA-B5FF-BCDA857C5DB4}"/>
              </c:ext>
            </c:extLst>
          </c:dPt>
          <c:dPt>
            <c:idx val="5"/>
            <c:bubble3D val="0"/>
            <c:spPr>
              <a:solidFill>
                <a:srgbClr val="92D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8213-4BBA-B5FF-BCDA857C5DB4}"/>
              </c:ext>
            </c:extLst>
          </c:dPt>
          <c:dPt>
            <c:idx val="6"/>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8213-4BBA-B5FF-BCDA857C5DB4}"/>
              </c:ext>
            </c:extLst>
          </c:dPt>
          <c:dPt>
            <c:idx val="7"/>
            <c:bubble3D val="0"/>
            <c:spPr>
              <a:solidFill>
                <a:srgbClr val="FF33CC"/>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8213-4BBA-B5FF-BCDA857C5DB4}"/>
              </c:ext>
            </c:extLst>
          </c:dPt>
          <c:dPt>
            <c:idx val="8"/>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8213-4BBA-B5FF-BCDA857C5DB4}"/>
              </c:ext>
            </c:extLst>
          </c:dPt>
          <c:dLbls>
            <c:dLbl>
              <c:idx val="0"/>
              <c:layout>
                <c:manualLayout>
                  <c:x val="0.1183600845913606"/>
                  <c:y val="2.2976619209394014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8213-4BBA-B5FF-BCDA857C5DB4}"/>
                </c:ext>
              </c:extLst>
            </c:dLbl>
            <c:dLbl>
              <c:idx val="1"/>
              <c:layout>
                <c:manualLayout>
                  <c:x val="8.5561506933512724E-3"/>
                  <c:y val="-4.365557649784950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8213-4BBA-B5FF-BCDA857C5DB4}"/>
                </c:ext>
              </c:extLst>
            </c:dLbl>
            <c:dLbl>
              <c:idx val="2"/>
              <c:layout>
                <c:manualLayout>
                  <c:x val="3.2798577657846946E-2"/>
                  <c:y val="8.731115299569876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8213-4BBA-B5FF-BCDA857C5DB4}"/>
                </c:ext>
              </c:extLst>
            </c:dLbl>
            <c:dLbl>
              <c:idx val="5"/>
              <c:layout>
                <c:manualLayout>
                  <c:x val="-0.12121213482247783"/>
                  <c:y val="0.1033947864422749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8213-4BBA-B5FF-BCDA857C5DB4}"/>
                </c:ext>
              </c:extLst>
            </c:dLbl>
            <c:dLbl>
              <c:idx val="6"/>
              <c:layout>
                <c:manualLayout>
                  <c:x val="-0.19536544083152313"/>
                  <c:y val="-4.36555764978494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8213-4BBA-B5FF-BCDA857C5DB4}"/>
                </c:ext>
              </c:extLst>
            </c:dLbl>
            <c:dLbl>
              <c:idx val="7"/>
              <c:layout>
                <c:manualLayout>
                  <c:x val="2.1390376733378336E-2"/>
                  <c:y val="-5.28462241816071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8213-4BBA-B5FF-BCDA857C5DB4}"/>
                </c:ext>
              </c:extLst>
            </c:dLbl>
            <c:dLbl>
              <c:idx val="8"/>
              <c:layout>
                <c:manualLayout>
                  <c:x val="0.17540108921370323"/>
                  <c:y val="-5.284622418160719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213-4BBA-B5FF-BCDA857C5DB4}"/>
                </c:ext>
              </c:extLst>
            </c:dLbl>
            <c:numFmt formatCode="0.00%" sourceLinked="0"/>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RECETTES!$A$21:$A$29</c:f>
              <c:strCache>
                <c:ptCount val="9"/>
                <c:pt idx="0">
                  <c:v>Résultat reporté 2025</c:v>
                </c:pt>
                <c:pt idx="1">
                  <c:v>Atténuations de charges</c:v>
                </c:pt>
                <c:pt idx="2">
                  <c:v>Produits des services </c:v>
                </c:pt>
                <c:pt idx="3">
                  <c:v>Attribution de compensation, FPIC</c:v>
                </c:pt>
                <c:pt idx="4">
                  <c:v>Fiscalité locale </c:v>
                </c:pt>
                <c:pt idx="5">
                  <c:v>Dotations et participations</c:v>
                </c:pt>
                <c:pt idx="6">
                  <c:v>Autres produits de gestion courante (loyers, locations salles…)</c:v>
                </c:pt>
                <c:pt idx="7">
                  <c:v>Autres produits</c:v>
                </c:pt>
                <c:pt idx="8">
                  <c:v>Opération d'ordre</c:v>
                </c:pt>
              </c:strCache>
            </c:strRef>
          </c:cat>
          <c:val>
            <c:numRef>
              <c:f>RECETTES!$B$21:$B$29</c:f>
              <c:numCache>
                <c:formatCode>#,##0.00</c:formatCode>
                <c:ptCount val="9"/>
                <c:pt idx="0">
                  <c:v>2639122.4300000002</c:v>
                </c:pt>
                <c:pt idx="1">
                  <c:v>50000</c:v>
                </c:pt>
                <c:pt idx="2">
                  <c:v>379500</c:v>
                </c:pt>
                <c:pt idx="3">
                  <c:v>2173512</c:v>
                </c:pt>
                <c:pt idx="4">
                  <c:v>5324400</c:v>
                </c:pt>
                <c:pt idx="5">
                  <c:v>1213663</c:v>
                </c:pt>
                <c:pt idx="6">
                  <c:v>55398.31</c:v>
                </c:pt>
                <c:pt idx="7">
                  <c:v>10100</c:v>
                </c:pt>
                <c:pt idx="8">
                  <c:v>153000</c:v>
                </c:pt>
              </c:numCache>
            </c:numRef>
          </c:val>
          <c:extLst>
            <c:ext xmlns:c16="http://schemas.microsoft.com/office/drawing/2014/chart" uri="{C3380CC4-5D6E-409C-BE32-E72D297353CC}">
              <c16:uniqueId val="{00000012-8213-4BBA-B5FF-BCDA857C5DB4}"/>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8213-4BBA-B5FF-BCDA857C5DB4}"/>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8213-4BBA-B5FF-BCDA857C5DB4}"/>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8213-4BBA-B5FF-BCDA857C5DB4}"/>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8213-4BBA-B5FF-BCDA857C5DB4}"/>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8213-4BBA-B5FF-BCDA857C5DB4}"/>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8213-4BBA-B5FF-BCDA857C5DB4}"/>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8213-4BBA-B5FF-BCDA857C5DB4}"/>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2-8213-4BBA-B5FF-BCDA857C5DB4}"/>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4-8213-4BBA-B5FF-BCDA857C5DB4}"/>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pattFill prst="pct75">
                    <a:fgClr>
                      <a:schemeClr val="dk1">
                        <a:lumMod val="75000"/>
                        <a:lumOff val="25000"/>
                      </a:schemeClr>
                    </a:fgClr>
                    <a:bgClr>
                      <a:schemeClr val="dk1">
                        <a:lumMod val="65000"/>
                        <a:lumOff val="35000"/>
                      </a:schemeClr>
                    </a:bgClr>
                  </a:pattFill>
                  <a:ln>
                    <a:noFill/>
                  </a:ln>
                </c15:spPr>
              </c:ext>
            </c:extLst>
          </c:dLbls>
          <c:cat>
            <c:strRef>
              <c:f>RECETTES!$A$21:$A$29</c:f>
              <c:strCache>
                <c:ptCount val="9"/>
                <c:pt idx="0">
                  <c:v>Résultat reporté 2025</c:v>
                </c:pt>
                <c:pt idx="1">
                  <c:v>Atténuations de charges</c:v>
                </c:pt>
                <c:pt idx="2">
                  <c:v>Produits des services </c:v>
                </c:pt>
                <c:pt idx="3">
                  <c:v>Attribution de compensation, FPIC</c:v>
                </c:pt>
                <c:pt idx="4">
                  <c:v>Fiscalité locale </c:v>
                </c:pt>
                <c:pt idx="5">
                  <c:v>Dotations et participations</c:v>
                </c:pt>
                <c:pt idx="6">
                  <c:v>Autres produits de gestion courante (loyers, locations salles…)</c:v>
                </c:pt>
                <c:pt idx="7">
                  <c:v>Autres produits</c:v>
                </c:pt>
                <c:pt idx="8">
                  <c:v>Opération d'ordre</c:v>
                </c:pt>
              </c:strCache>
            </c:strRef>
          </c:cat>
          <c:val>
            <c:numRef>
              <c:f>RECETTES!$C$21:$C$29</c:f>
              <c:numCache>
                <c:formatCode>0.00</c:formatCode>
                <c:ptCount val="9"/>
                <c:pt idx="0">
                  <c:v>21.995077524984396</c:v>
                </c:pt>
                <c:pt idx="1">
                  <c:v>0.41671195839490466</c:v>
                </c:pt>
                <c:pt idx="2">
                  <c:v>3.1628437642173264</c:v>
                </c:pt>
                <c:pt idx="3">
                  <c:v>18.114568842296521</c:v>
                </c:pt>
                <c:pt idx="4">
                  <c:v>44.374823025556609</c:v>
                </c:pt>
                <c:pt idx="5">
                  <c:v>10.114957711228703</c:v>
                </c:pt>
                <c:pt idx="6">
                  <c:v>0.46170276503736063</c:v>
                </c:pt>
                <c:pt idx="7">
                  <c:v>8.4175815595770739E-2</c:v>
                </c:pt>
                <c:pt idx="8">
                  <c:v>1.2751385926884082</c:v>
                </c:pt>
              </c:numCache>
            </c:numRef>
          </c:val>
          <c:extLst>
            <c:ext xmlns:c16="http://schemas.microsoft.com/office/drawing/2014/chart" uri="{C3380CC4-5D6E-409C-BE32-E72D297353CC}">
              <c16:uniqueId val="{00000025-8213-4BBA-B5FF-BCDA857C5DB4}"/>
            </c:ext>
          </c:extLst>
        </c:ser>
        <c:dLbls>
          <c:showLegendKey val="0"/>
          <c:showVal val="0"/>
          <c:showCatName val="0"/>
          <c:showSerName val="0"/>
          <c:showPercent val="0"/>
          <c:showBubbleSize val="0"/>
          <c:showLeaderLines val="0"/>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fr-FR"/>
              <a:t>Répartition</a:t>
            </a:r>
            <a:r>
              <a:rPr lang="fr-FR" baseline="0"/>
              <a:t> des d</a:t>
            </a:r>
            <a:r>
              <a:rPr lang="fr-FR"/>
              <a:t>épenses réelles de fonctionnement</a:t>
            </a:r>
          </a:p>
        </c:rich>
      </c:tx>
      <c:layout>
        <c:manualLayout>
          <c:xMode val="edge"/>
          <c:yMode val="edge"/>
          <c:x val="2.9087339692294573E-2"/>
          <c:y val="2.52327185486282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fr-F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853271389856755"/>
          <c:y val="0.41658984863775583"/>
          <c:w val="0.77855207123499803"/>
          <c:h val="0.55956717115404186"/>
        </c:manualLayout>
      </c:layout>
      <c:pie3DChart>
        <c:varyColors val="1"/>
        <c:ser>
          <c:idx val="0"/>
          <c:order val="0"/>
          <c:explosion val="14"/>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474-4933-9527-AC070F86D98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474-4933-9527-AC070F86D983}"/>
              </c:ext>
            </c:extLst>
          </c:dPt>
          <c:dPt>
            <c:idx val="2"/>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9474-4933-9527-AC070F86D983}"/>
              </c:ext>
            </c:extLst>
          </c:dPt>
          <c:dPt>
            <c:idx val="3"/>
            <c:bubble3D val="0"/>
            <c:spPr>
              <a:solidFill>
                <a:srgbClr val="CC00CC"/>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9474-4933-9527-AC070F86D98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9474-4933-9527-AC070F86D983}"/>
              </c:ext>
            </c:extLst>
          </c:dPt>
          <c:dPt>
            <c:idx val="5"/>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9474-4933-9527-AC070F86D983}"/>
              </c:ext>
            </c:extLst>
          </c:dPt>
          <c:dPt>
            <c:idx val="6"/>
            <c:bubble3D val="0"/>
            <c:spPr>
              <a:solidFill>
                <a:schemeClr val="accent3">
                  <a:lumMod val="60000"/>
                  <a:lumOff val="4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9474-4933-9527-AC070F86D983}"/>
              </c:ext>
            </c:extLst>
          </c:dPt>
          <c:dPt>
            <c:idx val="7"/>
            <c:bubble3D val="0"/>
            <c:spPr>
              <a:solidFill>
                <a:srgbClr val="FF00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9474-4933-9527-AC070F86D983}"/>
              </c:ext>
            </c:extLst>
          </c:dPt>
          <c:dLbls>
            <c:dLbl>
              <c:idx val="0"/>
              <c:layout>
                <c:manualLayout>
                  <c:x val="0.18737296513753302"/>
                  <c:y val="6.39721409951873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474-4933-9527-AC070F86D983}"/>
                </c:ext>
              </c:extLst>
            </c:dLbl>
            <c:dLbl>
              <c:idx val="1"/>
              <c:layout>
                <c:manualLayout>
                  <c:x val="5.460710981979075E-2"/>
                  <c:y val="4.622641763219979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474-4933-9527-AC070F86D983}"/>
                </c:ext>
              </c:extLst>
            </c:dLbl>
            <c:dLbl>
              <c:idx val="2"/>
              <c:layout>
                <c:manualLayout>
                  <c:x val="5.1964053544578628E-2"/>
                  <c:y val="5.8218756136863142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474-4933-9527-AC070F86D983}"/>
                </c:ext>
              </c:extLst>
            </c:dLbl>
            <c:dLbl>
              <c:idx val="3"/>
              <c:layout>
                <c:manualLayout>
                  <c:x val="-9.2135678162180948E-2"/>
                  <c:y val="-2.5450146969588878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474-4933-9527-AC070F86D983}"/>
                </c:ext>
              </c:extLst>
            </c:dLbl>
            <c:dLbl>
              <c:idx val="4"/>
              <c:layout>
                <c:manualLayout>
                  <c:x val="-0.15060255134640266"/>
                  <c:y val="0.123656211917821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474-4933-9527-AC070F86D983}"/>
                </c:ext>
              </c:extLst>
            </c:dLbl>
            <c:dLbl>
              <c:idx val="5"/>
              <c:layout>
                <c:manualLayout>
                  <c:x val="-6.575799976222485E-2"/>
                  <c:y val="-7.889545560572551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474-4933-9527-AC070F86D983}"/>
                </c:ext>
              </c:extLst>
            </c:dLbl>
            <c:dLbl>
              <c:idx val="6"/>
              <c:layout>
                <c:manualLayout>
                  <c:x val="8.7300487317971007E-2"/>
                  <c:y val="-8.3985376443591969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9474-4933-9527-AC070F86D983}"/>
                </c:ext>
              </c:extLst>
            </c:dLbl>
            <c:dLbl>
              <c:idx val="7"/>
              <c:layout>
                <c:manualLayout>
                  <c:x val="0.22006634263571306"/>
                  <c:y val="-9.4442994762313437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9474-4933-9527-AC070F86D983}"/>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outEnd"/>
            <c:showLegendKey val="0"/>
            <c:showVal val="0"/>
            <c:showCatName val="1"/>
            <c:showSerName val="0"/>
            <c:showPercent val="1"/>
            <c:showBubbleSize val="0"/>
            <c:showLeaderLines val="1"/>
            <c:leaderLines>
              <c:spPr>
                <a:ln w="19050">
                  <a:solidFill>
                    <a:schemeClr val="tx1"/>
                  </a:solidFill>
                </a:ln>
                <a:effectLst/>
              </c:spPr>
            </c:leaderLines>
            <c:extLst>
              <c:ext xmlns:c15="http://schemas.microsoft.com/office/drawing/2012/chart" uri="{CE6537A1-D6FC-4f65-9D91-7224C49458BB}"/>
            </c:extLst>
          </c:dLbls>
          <c:cat>
            <c:strRef>
              <c:f>DEPENSES!$A$23:$A$30</c:f>
              <c:strCache>
                <c:ptCount val="8"/>
                <c:pt idx="0">
                  <c:v>Fournitures et services</c:v>
                </c:pt>
                <c:pt idx="1">
                  <c:v>Travaux et services externalisés</c:v>
                </c:pt>
                <c:pt idx="2">
                  <c:v>Impôts et taxes</c:v>
                </c:pt>
                <c:pt idx="3">
                  <c:v>Charges de personnel </c:v>
                </c:pt>
                <c:pt idx="4">
                  <c:v>Atténuation de produits, FPIC, reversement et dégrevement de fiscalité</c:v>
                </c:pt>
                <c:pt idx="5">
                  <c:v>subv aux associations, centres sociaux, indemnites des élus</c:v>
                </c:pt>
                <c:pt idx="6">
                  <c:v>Subvention CCAS et Restaurant scolaire</c:v>
                </c:pt>
                <c:pt idx="7">
                  <c:v>Frais financiers et charges diverses</c:v>
                </c:pt>
              </c:strCache>
            </c:strRef>
          </c:cat>
          <c:val>
            <c:numRef>
              <c:f>DEPENSES!$B$23:$B$30</c:f>
              <c:numCache>
                <c:formatCode>#,##0.00</c:formatCode>
                <c:ptCount val="8"/>
                <c:pt idx="0">
                  <c:v>1234500</c:v>
                </c:pt>
                <c:pt idx="1">
                  <c:v>1258640.52</c:v>
                </c:pt>
                <c:pt idx="2">
                  <c:v>31900</c:v>
                </c:pt>
                <c:pt idx="3">
                  <c:v>5354579</c:v>
                </c:pt>
                <c:pt idx="4">
                  <c:v>302000</c:v>
                </c:pt>
                <c:pt idx="5">
                  <c:v>503640</c:v>
                </c:pt>
                <c:pt idx="6">
                  <c:v>657876.75</c:v>
                </c:pt>
                <c:pt idx="7">
                  <c:v>69000</c:v>
                </c:pt>
              </c:numCache>
            </c:numRef>
          </c:val>
          <c:extLst>
            <c:ext xmlns:c16="http://schemas.microsoft.com/office/drawing/2014/chart" uri="{C3380CC4-5D6E-409C-BE32-E72D297353CC}">
              <c16:uniqueId val="{00000010-9474-4933-9527-AC070F86D983}"/>
            </c:ext>
          </c:extLst>
        </c:ser>
        <c:ser>
          <c:idx val="1"/>
          <c:order val="1"/>
          <c:explosion val="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2-9474-4933-9527-AC070F86D98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4-9474-4933-9527-AC070F86D98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6-9474-4933-9527-AC070F86D98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8-9474-4933-9527-AC070F86D98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A-9474-4933-9527-AC070F86D98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C-9474-4933-9527-AC070F86D983}"/>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E-9474-4933-9527-AC070F86D983}"/>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20-9474-4933-9527-AC070F86D983}"/>
              </c:ext>
            </c:extLst>
          </c:dPt>
          <c:dLbls>
            <c:dLbl>
              <c:idx val="0"/>
              <c:tx>
                <c:rich>
                  <a:bodyPr/>
                  <a:lstStyle/>
                  <a:p>
                    <a:fld id="{19A5FFEB-9CC9-4A2F-937F-9E39157A1591}" type="CATEGORYNAME">
                      <a:rPr lang="en-US"/>
                      <a:pPr/>
                      <a:t>[NOM DE CATÉGORIE]</a:t>
                    </a:fld>
                    <a:r>
                      <a:rPr lang="en-US" baseline="0"/>
                      <a:t>; </a:t>
                    </a:r>
                    <a:fld id="{75BBD710-E96A-4BEE-887E-E4B116CFD702}" type="VALUE">
                      <a:rPr lang="en-US" baseline="0"/>
                      <a:pPr/>
                      <a:t>[VALEUR]</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2-9474-4933-9527-AC070F86D983}"/>
                </c:ext>
              </c:extLst>
            </c:dLbl>
            <c:dLbl>
              <c:idx val="1"/>
              <c:tx>
                <c:rich>
                  <a:bodyPr/>
                  <a:lstStyle/>
                  <a:p>
                    <a:fld id="{AD96F930-F296-48D0-A829-34AB2818B971}" type="CATEGORYNAME">
                      <a:rPr lang="en-US"/>
                      <a:pPr/>
                      <a:t>[NOM DE CATÉGORIE]</a:t>
                    </a:fld>
                    <a:r>
                      <a:rPr lang="en-US" baseline="0"/>
                      <a:t>; </a:t>
                    </a:r>
                    <a:fld id="{FFF7462E-251B-44F4-8DAA-E822BDA987BA}" type="VALUE">
                      <a:rPr lang="en-US" baseline="0"/>
                      <a:pPr/>
                      <a:t>[VALEUR]</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4-9474-4933-9527-AC070F86D983}"/>
                </c:ext>
              </c:extLst>
            </c:dLbl>
            <c:dLbl>
              <c:idx val="2"/>
              <c:tx>
                <c:rich>
                  <a:bodyPr/>
                  <a:lstStyle/>
                  <a:p>
                    <a:fld id="{BD119CE1-C8BF-4F9C-8E9F-CE960203A38B}" type="CATEGORYNAME">
                      <a:rPr lang="en-US"/>
                      <a:pPr/>
                      <a:t>[NOM DE CATÉGORIE]</a:t>
                    </a:fld>
                    <a:r>
                      <a:rPr lang="en-US" baseline="0"/>
                      <a:t>; </a:t>
                    </a:r>
                    <a:fld id="{4A5DD4DB-84FF-4A2D-9E20-8713FC6D9955}" type="VALUE">
                      <a:rPr lang="en-US" baseline="0"/>
                      <a:pPr/>
                      <a:t>[VALEUR]</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6-9474-4933-9527-AC070F86D983}"/>
                </c:ext>
              </c:extLst>
            </c:dLbl>
            <c:dLbl>
              <c:idx val="3"/>
              <c:tx>
                <c:rich>
                  <a:bodyPr/>
                  <a:lstStyle/>
                  <a:p>
                    <a:r>
                      <a:rPr lang="en-US"/>
                      <a:t>Charges de personnel ; </a:t>
                    </a:r>
                    <a:fld id="{F90733C2-D863-48DC-B923-621CBE544958}" type="VALUE">
                      <a:rPr lang="en-US"/>
                      <a:pPr/>
                      <a:t>[VALEUR]</a:t>
                    </a:fld>
                    <a:r>
                      <a:rPr lang="en-US"/>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8-9474-4933-9527-AC070F86D983}"/>
                </c:ext>
              </c:extLst>
            </c:dLbl>
            <c:dLbl>
              <c:idx val="4"/>
              <c:tx>
                <c:rich>
                  <a:bodyPr/>
                  <a:lstStyle/>
                  <a:p>
                    <a:fld id="{20946AFE-01DE-44E5-A6EE-B5937A2D70E9}" type="CATEGORYNAME">
                      <a:rPr lang="en-US"/>
                      <a:pPr/>
                      <a:t>[NOM DE CATÉGORIE]</a:t>
                    </a:fld>
                    <a:r>
                      <a:rPr lang="en-US" baseline="0"/>
                      <a:t>; </a:t>
                    </a:r>
                    <a:fld id="{9503B1CA-1E1B-4A3E-8421-1991FCAFA3DD}" type="VALUE">
                      <a:rPr lang="en-US" baseline="0"/>
                      <a:pPr/>
                      <a:t>[VALEUR]</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A-9474-4933-9527-AC070F86D983}"/>
                </c:ext>
              </c:extLst>
            </c:dLbl>
            <c:dLbl>
              <c:idx val="5"/>
              <c:tx>
                <c:rich>
                  <a:bodyPr/>
                  <a:lstStyle/>
                  <a:p>
                    <a:fld id="{7CA1443C-E100-4CCC-A476-A0EDAB98D244}" type="CATEGORYNAME">
                      <a:rPr lang="en-US"/>
                      <a:pPr/>
                      <a:t>[NOM DE CATÉGORIE]</a:t>
                    </a:fld>
                    <a:r>
                      <a:rPr lang="en-US" baseline="0"/>
                      <a:t>; </a:t>
                    </a:r>
                    <a:fld id="{417B3D3C-1513-49D1-A792-BF27595D37D6}" type="VALUE">
                      <a:rPr lang="en-US" baseline="0"/>
                      <a:pPr/>
                      <a:t>[VALEUR]</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C-9474-4933-9527-AC070F86D983}"/>
                </c:ext>
              </c:extLst>
            </c:dLbl>
            <c:dLbl>
              <c:idx val="6"/>
              <c:tx>
                <c:rich>
                  <a:bodyPr/>
                  <a:lstStyle/>
                  <a:p>
                    <a:fld id="{065FB166-AA70-4D81-B807-217A2C13516C}" type="CATEGORYNAME">
                      <a:rPr lang="en-US"/>
                      <a:pPr/>
                      <a:t>[NOM DE CATÉGORIE]</a:t>
                    </a:fld>
                    <a:r>
                      <a:rPr lang="en-US" baseline="0"/>
                      <a:t>; </a:t>
                    </a:r>
                    <a:fld id="{356CCECC-8347-4677-BA96-050A7B5AE69C}" type="VALUE">
                      <a:rPr lang="en-US" baseline="0"/>
                      <a:pPr/>
                      <a:t>[VALEUR]</a:t>
                    </a:fld>
                    <a:r>
                      <a:rPr lang="en-US" baseline="0"/>
                      <a:t>%</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E-9474-4933-9527-AC070F86D983}"/>
                </c:ext>
              </c:extLst>
            </c:dLbl>
            <c:dLbl>
              <c:idx val="7"/>
              <c:tx>
                <c:rich>
                  <a:bodyPr/>
                  <a:lstStyle/>
                  <a:p>
                    <a:fld id="{A446B32A-F935-41A4-9DB7-745EF38514F4}" type="CATEGORYNAME">
                      <a:rPr lang="en-US"/>
                      <a:pPr/>
                      <a:t>[NOM DE CATÉGORIE]</a:t>
                    </a:fld>
                    <a:r>
                      <a:rPr lang="en-US" baseline="0"/>
                      <a:t>; 0,8%</a:t>
                    </a:r>
                  </a:p>
                </c:rich>
              </c:tx>
              <c:dLblPos val="ct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0-9474-4933-9527-AC070F86D983}"/>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fr-FR"/>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DEPENSES!$A$23:$A$30</c:f>
              <c:strCache>
                <c:ptCount val="8"/>
                <c:pt idx="0">
                  <c:v>Fournitures et services</c:v>
                </c:pt>
                <c:pt idx="1">
                  <c:v>Travaux et services externalisés</c:v>
                </c:pt>
                <c:pt idx="2">
                  <c:v>Impôts et taxes</c:v>
                </c:pt>
                <c:pt idx="3">
                  <c:v>Charges de personnel </c:v>
                </c:pt>
                <c:pt idx="4">
                  <c:v>Atténuation de produits, FPIC, reversement et dégrevement de fiscalité</c:v>
                </c:pt>
                <c:pt idx="5">
                  <c:v>subv aux associations, centres sociaux, indemnites des élus</c:v>
                </c:pt>
                <c:pt idx="6">
                  <c:v>Subvention CCAS et Restaurant scolaire</c:v>
                </c:pt>
                <c:pt idx="7">
                  <c:v>Frais financiers et charges diverses</c:v>
                </c:pt>
              </c:strCache>
            </c:strRef>
          </c:cat>
          <c:val>
            <c:numRef>
              <c:f>DEPENSES!$C$23:$C$30</c:f>
              <c:numCache>
                <c:formatCode>0.00</c:formatCode>
                <c:ptCount val="8"/>
                <c:pt idx="0">
                  <c:v>13.116044695770221</c:v>
                </c:pt>
                <c:pt idx="1">
                  <c:v>13.372527595161985</c:v>
                </c:pt>
                <c:pt idx="2">
                  <c:v>0.33892411972059133</c:v>
                </c:pt>
                <c:pt idx="3">
                  <c:v>56.89015592631236</c:v>
                </c:pt>
                <c:pt idx="4">
                  <c:v>3.2086233277623384</c:v>
                </c:pt>
                <c:pt idx="5">
                  <c:v>5.3509637509742518</c:v>
                </c:pt>
                <c:pt idx="6">
                  <c:v>6.9896645259684496</c:v>
                </c:pt>
                <c:pt idx="7">
                  <c:v>0.73309605832980573</c:v>
                </c:pt>
              </c:numCache>
            </c:numRef>
          </c:val>
          <c:extLst>
            <c:ext xmlns:c16="http://schemas.microsoft.com/office/drawing/2014/chart" uri="{C3380CC4-5D6E-409C-BE32-E72D297353CC}">
              <c16:uniqueId val="{00000021-9474-4933-9527-AC070F86D983}"/>
            </c:ext>
          </c:extLst>
        </c:ser>
        <c:dLbls>
          <c:dLblPos val="ctr"/>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Evolution</a:t>
            </a:r>
            <a:r>
              <a:rPr lang="en-US" baseline="0"/>
              <a:t> recettes et dépenses de fonctionnement</a:t>
            </a:r>
            <a:endParaRPr lang="en-US"/>
          </a:p>
        </c:rich>
      </c:tx>
      <c:layout>
        <c:manualLayout>
          <c:xMode val="edge"/>
          <c:yMode val="edge"/>
          <c:x val="0.22019697600221944"/>
          <c:y val="2.78357689631176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fonctionnement!$A$3</c:f>
              <c:strCache>
                <c:ptCount val="1"/>
                <c:pt idx="0">
                  <c:v>Recettes réelles de fonctionnement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fonctionnement!$B$2:$G$2</c:f>
              <c:strCache>
                <c:ptCount val="6"/>
                <c:pt idx="0">
                  <c:v>2020</c:v>
                </c:pt>
                <c:pt idx="1">
                  <c:v>2021</c:v>
                </c:pt>
                <c:pt idx="2">
                  <c:v>2022</c:v>
                </c:pt>
                <c:pt idx="3">
                  <c:v>2023</c:v>
                </c:pt>
                <c:pt idx="4">
                  <c:v>2024</c:v>
                </c:pt>
                <c:pt idx="5">
                  <c:v> 2025 (provisoire)</c:v>
                </c:pt>
              </c:strCache>
            </c:strRef>
          </c:cat>
          <c:val>
            <c:numRef>
              <c:f>fonctionnement!$B$3:$G$3</c:f>
              <c:numCache>
                <c:formatCode>_-* #\ ##0\ "€"_-;\-* #\ ##0\ "€"_-;_-* "-"??\ "€"_-;_-@_-</c:formatCode>
                <c:ptCount val="6"/>
                <c:pt idx="0" formatCode="_-* #\ ##0_-;\-* #\ ##0_-;_-* &quot;-&quot;??_-;_-@_-">
                  <c:v>8131142</c:v>
                </c:pt>
                <c:pt idx="1">
                  <c:v>8250745</c:v>
                </c:pt>
                <c:pt idx="2">
                  <c:v>9251880</c:v>
                </c:pt>
                <c:pt idx="3">
                  <c:v>9121013.5700000003</c:v>
                </c:pt>
                <c:pt idx="4">
                  <c:v>9518496.0199999996</c:v>
                </c:pt>
                <c:pt idx="5">
                  <c:v>9885378.3100000005</c:v>
                </c:pt>
              </c:numCache>
            </c:numRef>
          </c:val>
          <c:smooth val="0"/>
          <c:extLst>
            <c:ext xmlns:c16="http://schemas.microsoft.com/office/drawing/2014/chart" uri="{C3380CC4-5D6E-409C-BE32-E72D297353CC}">
              <c16:uniqueId val="{00000000-0032-4867-8340-57007320CA37}"/>
            </c:ext>
          </c:extLst>
        </c:ser>
        <c:ser>
          <c:idx val="1"/>
          <c:order val="1"/>
          <c:tx>
            <c:strRef>
              <c:f>fonctionnement!$A$4</c:f>
              <c:strCache>
                <c:ptCount val="1"/>
                <c:pt idx="0">
                  <c:v>Dépenses réelles de fonctionnement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fonctionnement!$B$2:$G$2</c:f>
              <c:strCache>
                <c:ptCount val="6"/>
                <c:pt idx="0">
                  <c:v>2020</c:v>
                </c:pt>
                <c:pt idx="1">
                  <c:v>2021</c:v>
                </c:pt>
                <c:pt idx="2">
                  <c:v>2022</c:v>
                </c:pt>
                <c:pt idx="3">
                  <c:v>2023</c:v>
                </c:pt>
                <c:pt idx="4">
                  <c:v>2024</c:v>
                </c:pt>
                <c:pt idx="5">
                  <c:v> 2025 (provisoire)</c:v>
                </c:pt>
              </c:strCache>
            </c:strRef>
          </c:cat>
          <c:val>
            <c:numRef>
              <c:f>fonctionnement!$B$4:$G$4</c:f>
              <c:numCache>
                <c:formatCode>_-* #\ ##0\ "€"_-;\-* #\ ##0\ "€"_-;_-* "-"??\ "€"_-;_-@_-</c:formatCode>
                <c:ptCount val="6"/>
                <c:pt idx="0" formatCode="_-* #\ ##0_-;\-* #\ ##0_-;_-* &quot;-&quot;??_-;_-@_-">
                  <c:v>7104584</c:v>
                </c:pt>
                <c:pt idx="1">
                  <c:v>7370219</c:v>
                </c:pt>
                <c:pt idx="2">
                  <c:v>7316580</c:v>
                </c:pt>
                <c:pt idx="3">
                  <c:v>7397407</c:v>
                </c:pt>
                <c:pt idx="4">
                  <c:v>7688073.5300000003</c:v>
                </c:pt>
                <c:pt idx="5">
                  <c:v>7931767.7300000004</c:v>
                </c:pt>
              </c:numCache>
            </c:numRef>
          </c:val>
          <c:smooth val="0"/>
          <c:extLst>
            <c:ext xmlns:c16="http://schemas.microsoft.com/office/drawing/2014/chart" uri="{C3380CC4-5D6E-409C-BE32-E72D297353CC}">
              <c16:uniqueId val="{00000001-0032-4867-8340-57007320CA37}"/>
            </c:ext>
          </c:extLst>
        </c:ser>
        <c:dLbls>
          <c:showLegendKey val="0"/>
          <c:showVal val="0"/>
          <c:showCatName val="0"/>
          <c:showSerName val="0"/>
          <c:showPercent val="0"/>
          <c:showBubbleSize val="0"/>
        </c:dLbls>
        <c:marker val="1"/>
        <c:smooth val="0"/>
        <c:axId val="662891904"/>
        <c:axId val="834286112"/>
      </c:lineChart>
      <c:catAx>
        <c:axId val="66289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834286112"/>
        <c:crosses val="autoZero"/>
        <c:auto val="1"/>
        <c:lblAlgn val="ctr"/>
        <c:lblOffset val="100"/>
        <c:noMultiLvlLbl val="0"/>
      </c:catAx>
      <c:valAx>
        <c:axId val="834286112"/>
        <c:scaling>
          <c:orientation val="minMax"/>
        </c:scaling>
        <c:delete val="0"/>
        <c:axPos val="l"/>
        <c:majorGridlines>
          <c:spPr>
            <a:ln w="9525" cap="flat" cmpd="sng" algn="ctr">
              <a:solidFill>
                <a:schemeClr val="tx1">
                  <a:lumMod val="15000"/>
                  <a:lumOff val="85000"/>
                </a:schemeClr>
              </a:solidFill>
              <a:round/>
            </a:ln>
            <a:effectLst/>
          </c:spPr>
        </c:majorGridlines>
        <c:numFmt formatCode="_-* #\ ##0_-;\-* #\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62891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6be2fe-e683-4355-afeb-9e160825856d" xsi:nil="true"/>
    <lcf76f155ced4ddcb4097134ff3c332f xmlns="4b510ce6-7f24-4d57-a662-59567b1e00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DA72AD869584498A0314A68E94DE9" ma:contentTypeVersion="16" ma:contentTypeDescription="Crée un document." ma:contentTypeScope="" ma:versionID="423145b4a4063d2b52bd60acbeca29c9">
  <xsd:schema xmlns:xsd="http://www.w3.org/2001/XMLSchema" xmlns:xs="http://www.w3.org/2001/XMLSchema" xmlns:p="http://schemas.microsoft.com/office/2006/metadata/properties" xmlns:ns2="4b510ce6-7f24-4d57-a662-59567b1e00a5" xmlns:ns3="036be2fe-e683-4355-afeb-9e160825856d" targetNamespace="http://schemas.microsoft.com/office/2006/metadata/properties" ma:root="true" ma:fieldsID="929933757f18e40bfaff3eeac1b12461" ns2:_="" ns3:_="">
    <xsd:import namespace="4b510ce6-7f24-4d57-a662-59567b1e00a5"/>
    <xsd:import namespace="036be2fe-e683-4355-afeb-9e16082585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10ce6-7f24-4d57-a662-59567b1e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83e92fc-689a-4dee-82cd-3f03ea4eb536"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be2fe-e683-4355-afeb-9e160825856d"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21b01688-ace9-4c93-9173-16b07ba83ed0}" ma:internalName="TaxCatchAll" ma:showField="CatchAllData" ma:web="036be2fe-e683-4355-afeb-9e1608258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082F0-B25B-4AF7-A3FA-BBD8300B10C6}">
  <ds:schemaRefs>
    <ds:schemaRef ds:uri="http://schemas.microsoft.com/office/2006/metadata/properties"/>
    <ds:schemaRef ds:uri="http://schemas.microsoft.com/office/infopath/2007/PartnerControls"/>
    <ds:schemaRef ds:uri="036be2fe-e683-4355-afeb-9e160825856d"/>
    <ds:schemaRef ds:uri="4b510ce6-7f24-4d57-a662-59567b1e00a5"/>
  </ds:schemaRefs>
</ds:datastoreItem>
</file>

<file path=customXml/itemProps2.xml><?xml version="1.0" encoding="utf-8"?>
<ds:datastoreItem xmlns:ds="http://schemas.openxmlformats.org/officeDocument/2006/customXml" ds:itemID="{25358F58-893F-49C7-B313-9DF607A89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10ce6-7f24-4d57-a662-59567b1e00a5"/>
    <ds:schemaRef ds:uri="036be2fe-e683-4355-afeb-9e1608258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C1995-3F6A-40C1-AEC7-136E0F82C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12</Pages>
  <Words>3316</Words>
  <Characters>18238</Characters>
  <Application>Microsoft Office Word</Application>
  <DocSecurity>0</DocSecurity>
  <Lines>151</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Dexport</dc:creator>
  <cp:keywords/>
  <dc:description/>
  <cp:lastModifiedBy>FARABET Laura</cp:lastModifiedBy>
  <cp:revision>98</cp:revision>
  <cp:lastPrinted>2026-02-10T07:03:00Z</cp:lastPrinted>
  <dcterms:created xsi:type="dcterms:W3CDTF">2026-01-12T07:22:00Z</dcterms:created>
  <dcterms:modified xsi:type="dcterms:W3CDTF">2026-02-12T10:43:00Z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0x0101006D1DA72AD869584498A0314A68E94DE9</vt:lpwstr>
  </property>
  <property fmtid="{D5CDD505-2E9C-101B-9397-08002B2CF9AE}" pid="3" name="MediaServiceImageTags">
    <vt:lpwstr/>
  </property>
</Properties>
</file>