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414FA4">
        <w:tc>
          <w:tcPr>
            <w:tcW w:w="5529" w:type="dxa"/>
          </w:tcPr>
          <w:p w:rsidR="00414FA4" w:rsidRDefault="00B451D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14FA4" w:rsidRDefault="00414FA4">
            <w:pPr>
              <w:rPr>
                <w:b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BÉNÉFICIAIRE</w:t>
            </w:r>
          </w:p>
          <w:p w:rsidR="00414FA4" w:rsidRDefault="00414FA4">
            <w:pPr>
              <w:rPr>
                <w:b/>
                <w:sz w:val="16"/>
                <w:szCs w:val="16"/>
              </w:rPr>
            </w:pPr>
          </w:p>
          <w:p w:rsidR="00414FA4" w:rsidRDefault="00414FA4">
            <w:pPr>
              <w:rPr>
                <w:b/>
              </w:rPr>
            </w:pPr>
          </w:p>
        </w:tc>
        <w:tc>
          <w:tcPr>
            <w:tcW w:w="5529" w:type="dxa"/>
          </w:tcPr>
          <w:p w:rsidR="00414FA4" w:rsidRPr="00B451D9" w:rsidRDefault="00414FA4">
            <w:pPr>
              <w:ind w:firstLine="708"/>
              <w:rPr>
                <w:b/>
                <w:color w:val="FF0000"/>
                <w:sz w:val="32"/>
              </w:rPr>
            </w:pPr>
          </w:p>
          <w:p w:rsidR="00414FA4" w:rsidRPr="00B451D9" w:rsidRDefault="00414FA4">
            <w:pPr>
              <w:ind w:firstLine="708"/>
              <w:rPr>
                <w:b/>
                <w:color w:val="FF0000"/>
                <w:sz w:val="16"/>
                <w:szCs w:val="16"/>
              </w:rPr>
            </w:pPr>
          </w:p>
          <w:p w:rsidR="00414FA4" w:rsidRPr="00B451D9" w:rsidRDefault="00B451D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451D9">
              <w:rPr>
                <w:b/>
                <w:color w:val="FF0000"/>
                <w:sz w:val="48"/>
                <w:szCs w:val="48"/>
              </w:rPr>
              <w:t>M ou Mme …</w:t>
            </w:r>
          </w:p>
        </w:tc>
      </w:tr>
      <w:tr w:rsidR="00414FA4">
        <w:tc>
          <w:tcPr>
            <w:tcW w:w="5529" w:type="dxa"/>
          </w:tcPr>
          <w:p w:rsidR="00414FA4" w:rsidRDefault="00414FA4"/>
          <w:p w:rsidR="00414FA4" w:rsidRDefault="00414FA4"/>
          <w:p w:rsidR="00414FA4" w:rsidRDefault="00414FA4"/>
          <w:p w:rsidR="00414FA4" w:rsidRDefault="00B451D9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DÉCLARATION PRÉALABLE </w:t>
            </w:r>
          </w:p>
          <w:p w:rsidR="00414FA4" w:rsidRDefault="00414FA4">
            <w:pPr>
              <w:rPr>
                <w:sz w:val="16"/>
                <w:szCs w:val="16"/>
              </w:rPr>
            </w:pPr>
          </w:p>
          <w:p w:rsidR="00414FA4" w:rsidRDefault="00414FA4"/>
        </w:tc>
        <w:tc>
          <w:tcPr>
            <w:tcW w:w="5529" w:type="dxa"/>
          </w:tcPr>
          <w:p w:rsidR="00414FA4" w:rsidRPr="00B451D9" w:rsidRDefault="00414FA4">
            <w:pPr>
              <w:rPr>
                <w:color w:val="FF0000"/>
              </w:rPr>
            </w:pPr>
          </w:p>
          <w:p w:rsidR="00414FA4" w:rsidRPr="00B451D9" w:rsidRDefault="00414FA4">
            <w:pPr>
              <w:rPr>
                <w:color w:val="FF0000"/>
              </w:rPr>
            </w:pPr>
          </w:p>
          <w:p w:rsidR="00414FA4" w:rsidRPr="00B451D9" w:rsidRDefault="00414FA4">
            <w:pPr>
              <w:rPr>
                <w:color w:val="FF0000"/>
              </w:rPr>
            </w:pPr>
          </w:p>
          <w:p w:rsidR="00414FA4" w:rsidRPr="00B451D9" w:rsidRDefault="00B451D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451D9">
              <w:rPr>
                <w:b/>
                <w:color w:val="FF0000"/>
                <w:sz w:val="48"/>
                <w:szCs w:val="48"/>
              </w:rPr>
              <w:t>DP 03826</w:t>
            </w:r>
            <w:proofErr w:type="gramStart"/>
            <w:r w:rsidRPr="00B451D9">
              <w:rPr>
                <w:b/>
                <w:color w:val="FF0000"/>
                <w:sz w:val="48"/>
                <w:szCs w:val="48"/>
              </w:rPr>
              <w:t>…….</w:t>
            </w:r>
            <w:proofErr w:type="gramEnd"/>
          </w:p>
        </w:tc>
      </w:tr>
      <w:tr w:rsidR="00414FA4">
        <w:tc>
          <w:tcPr>
            <w:tcW w:w="5529" w:type="dxa"/>
          </w:tcPr>
          <w:p w:rsidR="00414FA4" w:rsidRDefault="00414FA4">
            <w:pPr>
              <w:jc w:val="center"/>
              <w:rPr>
                <w:b/>
                <w:sz w:val="24"/>
                <w:szCs w:val="24"/>
              </w:rPr>
            </w:pPr>
          </w:p>
          <w:p w:rsidR="00414FA4" w:rsidRDefault="00414FA4">
            <w:pPr>
              <w:jc w:val="center"/>
              <w:rPr>
                <w:b/>
                <w:sz w:val="24"/>
                <w:szCs w:val="24"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MAIRIE DE</w:t>
            </w:r>
          </w:p>
          <w:p w:rsidR="00414FA4" w:rsidRDefault="00414FA4">
            <w:p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414FA4" w:rsidRPr="00B451D9" w:rsidRDefault="00414FA4">
            <w:pPr>
              <w:jc w:val="center"/>
              <w:rPr>
                <w:b/>
                <w:color w:val="FF0000"/>
                <w:sz w:val="48"/>
                <w:szCs w:val="48"/>
              </w:rPr>
            </w:pPr>
          </w:p>
          <w:p w:rsidR="00414FA4" w:rsidRPr="00B451D9" w:rsidRDefault="00B451D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451D9">
              <w:rPr>
                <w:b/>
                <w:color w:val="FF0000"/>
                <w:sz w:val="48"/>
                <w:szCs w:val="48"/>
              </w:rPr>
              <w:t xml:space="preserve">MONTALIEU VERCIEU </w:t>
            </w:r>
          </w:p>
        </w:tc>
      </w:tr>
      <w:tr w:rsidR="00414FA4">
        <w:tc>
          <w:tcPr>
            <w:tcW w:w="5529" w:type="dxa"/>
          </w:tcPr>
          <w:p w:rsidR="00414FA4" w:rsidRDefault="00414FA4">
            <w:pPr>
              <w:jc w:val="center"/>
              <w:rPr>
                <w:b/>
              </w:rPr>
            </w:pPr>
          </w:p>
          <w:p w:rsidR="00414FA4" w:rsidRDefault="00414FA4">
            <w:pPr>
              <w:jc w:val="center"/>
              <w:rPr>
                <w:b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DATE OBTENTION</w:t>
            </w:r>
          </w:p>
          <w:p w:rsidR="00414FA4" w:rsidRDefault="00414FA4">
            <w:p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414FA4" w:rsidRDefault="00414FA4">
            <w:pPr>
              <w:jc w:val="center"/>
              <w:rPr>
                <w:b/>
              </w:rPr>
            </w:pPr>
          </w:p>
          <w:p w:rsidR="00414FA4" w:rsidRDefault="00414FA4">
            <w:pPr>
              <w:jc w:val="center"/>
              <w:rPr>
                <w:b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 w:rsidRPr="00B451D9">
              <w:rPr>
                <w:b/>
                <w:color w:val="FF0000"/>
                <w:sz w:val="48"/>
                <w:szCs w:val="48"/>
              </w:rPr>
              <w:t>Xx/xx/2026</w:t>
            </w:r>
            <w:r w:rsidRPr="00B451D9">
              <w:rPr>
                <w:b/>
                <w:color w:val="FF0000"/>
                <w:sz w:val="48"/>
                <w:szCs w:val="48"/>
              </w:rPr>
              <w:t xml:space="preserve"> (Tacite)</w:t>
            </w:r>
          </w:p>
        </w:tc>
      </w:tr>
      <w:tr w:rsidR="00414FA4">
        <w:tc>
          <w:tcPr>
            <w:tcW w:w="5529" w:type="dxa"/>
          </w:tcPr>
          <w:p w:rsidR="00414FA4" w:rsidRDefault="00414FA4">
            <w:pPr>
              <w:jc w:val="center"/>
              <w:rPr>
                <w:b/>
              </w:rPr>
            </w:pPr>
          </w:p>
          <w:p w:rsidR="00414FA4" w:rsidRDefault="00414FA4">
            <w:pPr>
              <w:jc w:val="center"/>
              <w:rPr>
                <w:b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SURPERFICIE TERRAIN</w:t>
            </w:r>
          </w:p>
          <w:p w:rsidR="00414FA4" w:rsidRDefault="00414FA4">
            <w:p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414FA4" w:rsidRDefault="00414FA4">
            <w:pPr>
              <w:jc w:val="center"/>
              <w:rPr>
                <w:b/>
              </w:rPr>
            </w:pPr>
          </w:p>
          <w:p w:rsidR="00414FA4" w:rsidRDefault="00414FA4">
            <w:pPr>
              <w:jc w:val="center"/>
              <w:rPr>
                <w:b/>
              </w:rPr>
            </w:pPr>
          </w:p>
          <w:p w:rsidR="00414FA4" w:rsidRPr="00B451D9" w:rsidRDefault="00B451D9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B451D9">
              <w:rPr>
                <w:b/>
                <w:color w:val="FF0000"/>
                <w:sz w:val="48"/>
                <w:szCs w:val="48"/>
              </w:rPr>
              <w:t>X</w:t>
            </w:r>
            <w:r>
              <w:rPr>
                <w:b/>
                <w:color w:val="FF0000"/>
                <w:sz w:val="48"/>
                <w:szCs w:val="48"/>
              </w:rPr>
              <w:t xml:space="preserve"> </w:t>
            </w:r>
            <w:r w:rsidRPr="00B451D9">
              <w:rPr>
                <w:b/>
                <w:sz w:val="48"/>
                <w:szCs w:val="48"/>
              </w:rPr>
              <w:t>m²</w:t>
            </w:r>
          </w:p>
          <w:p w:rsidR="00414FA4" w:rsidRDefault="00414FA4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414FA4">
        <w:tc>
          <w:tcPr>
            <w:tcW w:w="5529" w:type="dxa"/>
          </w:tcPr>
          <w:p w:rsidR="00414FA4" w:rsidRDefault="00414FA4">
            <w:pPr>
              <w:jc w:val="center"/>
              <w:rPr>
                <w:b/>
              </w:rPr>
            </w:pPr>
          </w:p>
          <w:p w:rsidR="00414FA4" w:rsidRDefault="00414FA4">
            <w:pPr>
              <w:jc w:val="center"/>
              <w:rPr>
                <w:b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SUPERFICIE AU SOL</w:t>
            </w:r>
          </w:p>
          <w:p w:rsidR="00414FA4" w:rsidRDefault="00414FA4">
            <w:p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414FA4" w:rsidRDefault="00414FA4">
            <w:pPr>
              <w:jc w:val="center"/>
              <w:rPr>
                <w:b/>
                <w:sz w:val="48"/>
                <w:szCs w:val="48"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/</w:t>
            </w:r>
          </w:p>
        </w:tc>
      </w:tr>
      <w:tr w:rsidR="00414FA4">
        <w:tc>
          <w:tcPr>
            <w:tcW w:w="5529" w:type="dxa"/>
          </w:tcPr>
          <w:p w:rsidR="00414FA4" w:rsidRDefault="00414FA4">
            <w:pPr>
              <w:jc w:val="center"/>
              <w:rPr>
                <w:b/>
              </w:rPr>
            </w:pPr>
          </w:p>
          <w:p w:rsidR="00414FA4" w:rsidRDefault="00414FA4">
            <w:pPr>
              <w:jc w:val="center"/>
              <w:rPr>
                <w:b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SUPERFICIE PLANCHER</w:t>
            </w:r>
          </w:p>
          <w:p w:rsidR="00414FA4" w:rsidRDefault="00414FA4">
            <w:pPr>
              <w:jc w:val="center"/>
              <w:rPr>
                <w:b/>
              </w:rPr>
            </w:pPr>
          </w:p>
        </w:tc>
        <w:tc>
          <w:tcPr>
            <w:tcW w:w="5529" w:type="dxa"/>
          </w:tcPr>
          <w:p w:rsidR="00414FA4" w:rsidRDefault="00414FA4">
            <w:pPr>
              <w:jc w:val="center"/>
              <w:rPr>
                <w:b/>
                <w:sz w:val="48"/>
                <w:szCs w:val="48"/>
              </w:rPr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/</w:t>
            </w:r>
          </w:p>
        </w:tc>
      </w:tr>
      <w:tr w:rsidR="00414FA4">
        <w:tc>
          <w:tcPr>
            <w:tcW w:w="5529" w:type="dxa"/>
          </w:tcPr>
          <w:p w:rsidR="00414FA4" w:rsidRDefault="00414FA4">
            <w:pPr>
              <w:jc w:val="center"/>
            </w:pPr>
          </w:p>
          <w:p w:rsidR="00414FA4" w:rsidRDefault="00414FA4">
            <w:pPr>
              <w:jc w:val="center"/>
            </w:pPr>
          </w:p>
          <w:p w:rsidR="00414FA4" w:rsidRDefault="00B451D9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NATURE DES </w:t>
            </w:r>
            <w:r>
              <w:rPr>
                <w:b/>
                <w:sz w:val="48"/>
                <w:szCs w:val="48"/>
              </w:rPr>
              <w:t>TRAVAUX</w:t>
            </w:r>
          </w:p>
          <w:p w:rsidR="00414FA4" w:rsidRDefault="00414FA4">
            <w:pPr>
              <w:jc w:val="center"/>
            </w:pPr>
          </w:p>
          <w:p w:rsidR="00414FA4" w:rsidRDefault="00414FA4">
            <w:pPr>
              <w:jc w:val="center"/>
            </w:pPr>
          </w:p>
        </w:tc>
        <w:tc>
          <w:tcPr>
            <w:tcW w:w="5529" w:type="dxa"/>
          </w:tcPr>
          <w:p w:rsidR="00414FA4" w:rsidRDefault="00414FA4">
            <w:pPr>
              <w:jc w:val="center"/>
            </w:pPr>
          </w:p>
          <w:p w:rsidR="00414FA4" w:rsidRPr="00B451D9" w:rsidRDefault="00B451D9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B451D9">
              <w:rPr>
                <w:b/>
                <w:color w:val="FF0000"/>
                <w:sz w:val="40"/>
                <w:szCs w:val="40"/>
              </w:rPr>
              <w:t>Description des travaux à effectuer</w:t>
            </w:r>
          </w:p>
          <w:p w:rsidR="00414FA4" w:rsidRDefault="00414FA4">
            <w:pPr>
              <w:jc w:val="center"/>
              <w:rPr>
                <w:b/>
              </w:rPr>
            </w:pPr>
          </w:p>
        </w:tc>
      </w:tr>
    </w:tbl>
    <w:p w:rsidR="00414FA4" w:rsidRDefault="00B451D9">
      <w:pPr>
        <w:jc w:val="center"/>
        <w:rPr>
          <w:b/>
          <w:i/>
        </w:rPr>
      </w:pPr>
      <w:r>
        <w:rPr>
          <w:b/>
          <w:i/>
        </w:rPr>
        <w:t>« Le délai de recours contentieux est de deux mois à compter du 1</w:t>
      </w:r>
      <w:r>
        <w:rPr>
          <w:b/>
          <w:i/>
          <w:vertAlign w:val="superscript"/>
        </w:rPr>
        <w:t>er</w:t>
      </w:r>
      <w:r>
        <w:rPr>
          <w:b/>
          <w:i/>
        </w:rPr>
        <w:t xml:space="preserve"> jour d’une période continue de 2 mois d’affichage sur le terrain du présent panneau (</w:t>
      </w:r>
      <w:proofErr w:type="spellStart"/>
      <w:r>
        <w:rPr>
          <w:b/>
          <w:i/>
        </w:rPr>
        <w:t>art.R</w:t>
      </w:r>
      <w:proofErr w:type="spellEnd"/>
      <w:r>
        <w:rPr>
          <w:b/>
          <w:i/>
        </w:rPr>
        <w:t xml:space="preserve"> 600-2 du Code de l’Urbanisme). « Tout recours ad</w:t>
      </w:r>
      <w:r>
        <w:rPr>
          <w:b/>
          <w:i/>
        </w:rPr>
        <w:t>ministratif ou tout recours contentieux doit, à peine d’irrecevabilité,  être notifié) à l’auteur de la décision et au bénéficiaire du permis ou de la déclaration prise sur la déclaration préalable. Cette notification doit être adressée par lettre recomman</w:t>
      </w:r>
      <w:r>
        <w:rPr>
          <w:b/>
          <w:i/>
        </w:rPr>
        <w:t>dée avec accusé de réception dans un délai de 15 jours à compter du dépôt du recours (art. R 600-1 du Code de l’Urbanisme). »</w:t>
      </w:r>
    </w:p>
    <w:sectPr w:rsidR="00414FA4">
      <w:pgSz w:w="11907" w:h="16839" w:code="9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A4"/>
    <w:rsid w:val="00414FA4"/>
    <w:rsid w:val="00B4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E336"/>
  <w15:docId w15:val="{457D5487-A79C-4C86-9E9D-8770C1BA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DESHAYES</dc:creator>
  <cp:lastModifiedBy>Accueil</cp:lastModifiedBy>
  <cp:revision>2</cp:revision>
  <cp:lastPrinted>2026-05-26T12:11:00Z</cp:lastPrinted>
  <dcterms:created xsi:type="dcterms:W3CDTF">2026-05-26T12:13:00Z</dcterms:created>
  <dcterms:modified xsi:type="dcterms:W3CDTF">2026-05-26T12:13:00Z</dcterms:modified>
</cp:coreProperties>
</file>