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4D" w:rsidRPr="00522A9C" w:rsidRDefault="009B044D" w:rsidP="009B044D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9B044D" w:rsidRPr="00522A9C" w:rsidTr="00D25B9A">
        <w:tc>
          <w:tcPr>
            <w:tcW w:w="10348" w:type="dxa"/>
          </w:tcPr>
          <w:p w:rsidR="00C37B3D" w:rsidRPr="00C37B3D" w:rsidRDefault="00C37B3D" w:rsidP="00C37B3D">
            <w:pPr>
              <w:jc w:val="center"/>
              <w:rPr>
                <w:rFonts w:ascii="Arial" w:hAnsi="Arial" w:cs="Arial"/>
              </w:rPr>
            </w:pPr>
            <w:r w:rsidRPr="00C37B3D">
              <w:rPr>
                <w:rFonts w:ascii="Arial" w:hAnsi="Arial" w:cs="Arial"/>
              </w:rPr>
              <w:t>Plan de soutien à l’économie régionale</w:t>
            </w:r>
          </w:p>
          <w:p w:rsidR="009B044D" w:rsidRPr="00522A9C" w:rsidRDefault="00C37B3D" w:rsidP="00C37B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B3D">
              <w:rPr>
                <w:rFonts w:ascii="Arial" w:hAnsi="Arial" w:cs="Arial"/>
              </w:rPr>
              <w:t>Aide exceptionnelle pour le développement du commerce en ligne par les entreprises de proximité</w:t>
            </w:r>
            <w:r w:rsidR="00527766">
              <w:rPr>
                <w:rFonts w:ascii="Arial" w:hAnsi="Arial" w:cs="Arial"/>
              </w:rPr>
              <w:t xml:space="preserve"> (CELE) </w:t>
            </w:r>
          </w:p>
        </w:tc>
      </w:tr>
    </w:tbl>
    <w:p w:rsidR="009B044D" w:rsidRDefault="009B044D" w:rsidP="009B044D">
      <w:pPr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9B044D" w:rsidRDefault="009B044D" w:rsidP="009B044D">
      <w:pPr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9B044D" w:rsidRPr="009B044D" w:rsidRDefault="00C37B3D" w:rsidP="009B044D">
      <w:pPr>
        <w:spacing w:line="276" w:lineRule="auto"/>
        <w:jc w:val="both"/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</w:pPr>
      <w:r w:rsidRPr="005D0C85">
        <w:rPr>
          <w:rFonts w:ascii="Arial" w:hAnsi="Arial" w:cs="Arial"/>
          <w:sz w:val="20"/>
          <w:szCs w:val="20"/>
        </w:rPr>
        <w:t xml:space="preserve">L’objectif de cette aide est de soutenir financièrement </w:t>
      </w:r>
      <w:r w:rsidRPr="0051381A">
        <w:rPr>
          <w:rFonts w:ascii="Arial" w:hAnsi="Arial" w:cs="Arial"/>
          <w:sz w:val="20"/>
          <w:szCs w:val="20"/>
        </w:rPr>
        <w:t>les acteurs de l’économie de proximité, artisans, commerçants, entreprises de l’ESS</w:t>
      </w:r>
      <w:r w:rsidRPr="005D0C85">
        <w:rPr>
          <w:rFonts w:ascii="Arial" w:hAnsi="Arial" w:cs="Arial"/>
          <w:sz w:val="20"/>
          <w:szCs w:val="20"/>
        </w:rPr>
        <w:t xml:space="preserve"> qui souhaitent investir</w:t>
      </w:r>
      <w:r>
        <w:rPr>
          <w:rFonts w:ascii="Arial" w:hAnsi="Arial" w:cs="Arial"/>
          <w:sz w:val="20"/>
          <w:szCs w:val="20"/>
        </w:rPr>
        <w:t xml:space="preserve"> rapidement</w:t>
      </w:r>
      <w:r w:rsidRPr="005D0C85">
        <w:rPr>
          <w:rFonts w:ascii="Arial" w:hAnsi="Arial" w:cs="Arial"/>
          <w:sz w:val="20"/>
          <w:szCs w:val="20"/>
        </w:rPr>
        <w:t xml:space="preserve"> dans un projet de transformation numérique de leur activité</w:t>
      </w:r>
    </w:p>
    <w:p w:rsidR="009B044D" w:rsidRPr="00CD06DC" w:rsidRDefault="009B044D" w:rsidP="009B044D">
      <w:pPr>
        <w:spacing w:line="276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9B044D" w:rsidRPr="00CD06DC" w:rsidRDefault="009B044D" w:rsidP="009B044D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7B3D" w:rsidRDefault="00C37B3D" w:rsidP="00C37B3D">
      <w:pPr>
        <w:spacing w:line="276" w:lineRule="auto"/>
        <w:jc w:val="both"/>
        <w:rPr>
          <w:rFonts w:ascii="Arial" w:eastAsiaTheme="minorHAnsi" w:hAnsi="Arial" w:cs="Arial"/>
          <w:b/>
          <w:color w:val="0070C0"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/>
          <w:color w:val="0070C0"/>
          <w:sz w:val="20"/>
          <w:szCs w:val="20"/>
          <w:u w:val="single"/>
          <w:lang w:eastAsia="en-US"/>
        </w:rPr>
        <w:t>BENEFICIAIRES</w:t>
      </w:r>
      <w:r w:rsidR="009B044D" w:rsidRPr="002E78C2">
        <w:rPr>
          <w:rFonts w:ascii="Arial" w:eastAsiaTheme="minorHAnsi" w:hAnsi="Arial" w:cs="Arial"/>
          <w:b/>
          <w:color w:val="0070C0"/>
          <w:sz w:val="20"/>
          <w:szCs w:val="20"/>
          <w:u w:val="single"/>
          <w:lang w:eastAsia="en-US"/>
        </w:rPr>
        <w:t xml:space="preserve"> : </w:t>
      </w:r>
    </w:p>
    <w:p w:rsidR="00C37B3D" w:rsidRPr="001870B8" w:rsidRDefault="00C37B3D" w:rsidP="00C37B3D">
      <w:pPr>
        <w:spacing w:before="320"/>
        <w:jc w:val="both"/>
        <w:rPr>
          <w:rFonts w:ascii="Arial" w:hAnsi="Arial" w:cs="Arial"/>
          <w:sz w:val="20"/>
          <w:szCs w:val="20"/>
          <w:u w:val="single"/>
        </w:rPr>
      </w:pPr>
      <w:r w:rsidRPr="001870B8">
        <w:rPr>
          <w:rFonts w:ascii="Arial" w:hAnsi="Arial" w:cs="Arial"/>
          <w:sz w:val="20"/>
          <w:szCs w:val="20"/>
          <w:u w:val="single"/>
        </w:rPr>
        <w:t>Entreprises artisanales et commerciales:</w:t>
      </w:r>
    </w:p>
    <w:p w:rsidR="00C37B3D" w:rsidRPr="001870B8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870B8">
        <w:rPr>
          <w:rFonts w:ascii="Arial" w:hAnsi="Arial" w:cs="Arial"/>
          <w:sz w:val="20"/>
          <w:szCs w:val="20"/>
        </w:rPr>
        <w:t>Entreprise</w:t>
      </w:r>
      <w:r>
        <w:rPr>
          <w:rFonts w:ascii="Arial" w:hAnsi="Arial" w:cs="Arial"/>
          <w:sz w:val="20"/>
          <w:szCs w:val="20"/>
        </w:rPr>
        <w:t>s existantes</w:t>
      </w:r>
      <w:r w:rsidRPr="001870B8">
        <w:rPr>
          <w:rFonts w:ascii="Arial" w:hAnsi="Arial" w:cs="Arial"/>
          <w:sz w:val="20"/>
          <w:szCs w:val="20"/>
        </w:rPr>
        <w:t>, situées sur le territoire des Hauts-de-France</w:t>
      </w:r>
    </w:p>
    <w:p w:rsidR="00C37B3D" w:rsidRPr="001870B8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trike/>
          <w:sz w:val="20"/>
          <w:szCs w:val="20"/>
        </w:rPr>
      </w:pPr>
      <w:r w:rsidRPr="001870B8">
        <w:rPr>
          <w:rFonts w:ascii="Arial" w:hAnsi="Arial" w:cs="Arial"/>
          <w:sz w:val="20"/>
          <w:szCs w:val="20"/>
        </w:rPr>
        <w:t xml:space="preserve">&lt; 2 M€ de CA </w:t>
      </w:r>
    </w:p>
    <w:p w:rsidR="00C37B3D" w:rsidRPr="001870B8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870B8">
        <w:rPr>
          <w:rFonts w:ascii="Arial" w:hAnsi="Arial" w:cs="Arial"/>
          <w:sz w:val="20"/>
          <w:szCs w:val="20"/>
        </w:rPr>
        <w:t>&lt; 20 salariés</w:t>
      </w:r>
    </w:p>
    <w:p w:rsidR="00C37B3D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870B8">
        <w:rPr>
          <w:rFonts w:ascii="Arial" w:hAnsi="Arial" w:cs="Arial"/>
          <w:sz w:val="20"/>
          <w:szCs w:val="20"/>
        </w:rPr>
        <w:t>Inscrites au RCS et/ou au RM pour les artisans-commerçants</w:t>
      </w:r>
    </w:p>
    <w:p w:rsidR="00C37B3D" w:rsidRPr="0051381A" w:rsidRDefault="00C37B3D" w:rsidP="00C37B3D">
      <w:pPr>
        <w:numPr>
          <w:ilvl w:val="0"/>
          <w:numId w:val="10"/>
        </w:numPr>
        <w:contextualSpacing/>
        <w:rPr>
          <w:rFonts w:ascii="Arial" w:hAnsi="Arial" w:cs="Arial"/>
          <w:sz w:val="20"/>
          <w:szCs w:val="20"/>
        </w:rPr>
      </w:pPr>
      <w:r w:rsidRPr="0051381A">
        <w:rPr>
          <w:rFonts w:ascii="Arial" w:hAnsi="Arial" w:cs="Arial"/>
          <w:sz w:val="20"/>
          <w:szCs w:val="20"/>
        </w:rPr>
        <w:t>Sociétés de capitaux (SARL, SA, SAS, …) ayant obtenu l’agrément ESUS ; Sociétés coopératives de production ; associations employeuses ayant une activité économique, structures de l’insertion par l’activité économique ; groupements d’employeurs et les groupements d’employeurs d’insertion qualification.</w:t>
      </w:r>
    </w:p>
    <w:p w:rsidR="00C37B3D" w:rsidRPr="001870B8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870B8">
        <w:rPr>
          <w:rFonts w:ascii="Arial" w:hAnsi="Arial" w:cs="Arial"/>
          <w:sz w:val="20"/>
          <w:szCs w:val="20"/>
        </w:rPr>
        <w:t>A jour de ses obligations fiscales et sociales</w:t>
      </w:r>
    </w:p>
    <w:p w:rsidR="00C37B3D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870B8">
        <w:rPr>
          <w:rFonts w:ascii="Arial" w:hAnsi="Arial" w:cs="Arial"/>
          <w:sz w:val="20"/>
          <w:szCs w:val="20"/>
        </w:rPr>
        <w:t>Ne répondant pas à la définition d’entreprise en difficulté.</w:t>
      </w:r>
    </w:p>
    <w:p w:rsidR="00C37B3D" w:rsidRPr="001870B8" w:rsidRDefault="00C37B3D" w:rsidP="00C37B3D">
      <w:pPr>
        <w:jc w:val="both"/>
        <w:rPr>
          <w:rFonts w:ascii="Arial" w:hAnsi="Arial" w:cs="Arial"/>
          <w:sz w:val="20"/>
          <w:szCs w:val="20"/>
        </w:rPr>
      </w:pPr>
    </w:p>
    <w:p w:rsidR="00C37B3D" w:rsidRPr="001870B8" w:rsidRDefault="00C37B3D" w:rsidP="00C37B3D">
      <w:pPr>
        <w:jc w:val="both"/>
        <w:rPr>
          <w:rFonts w:ascii="Arial" w:hAnsi="Arial" w:cs="Arial"/>
          <w:sz w:val="20"/>
          <w:szCs w:val="20"/>
          <w:u w:val="single"/>
        </w:rPr>
      </w:pPr>
      <w:r w:rsidRPr="001870B8">
        <w:rPr>
          <w:rFonts w:ascii="Arial" w:hAnsi="Arial" w:cs="Arial"/>
          <w:sz w:val="20"/>
          <w:szCs w:val="20"/>
          <w:u w:val="single"/>
        </w:rPr>
        <w:t>Exclusions :</w:t>
      </w:r>
    </w:p>
    <w:p w:rsidR="00C37B3D" w:rsidRPr="001870B8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870B8">
        <w:rPr>
          <w:rFonts w:ascii="Arial" w:hAnsi="Arial" w:cs="Arial"/>
          <w:sz w:val="20"/>
          <w:szCs w:val="20"/>
        </w:rPr>
        <w:t>Professions libérales réglementées et non réglementées ou assimilées (pharmacies,...)</w:t>
      </w:r>
    </w:p>
    <w:p w:rsidR="00C37B3D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870B8">
        <w:rPr>
          <w:rFonts w:ascii="Arial" w:hAnsi="Arial" w:cs="Arial"/>
          <w:sz w:val="20"/>
          <w:szCs w:val="20"/>
        </w:rPr>
        <w:t>Activités financières et immobilières (banques, assurances, agences immobilières,...)</w:t>
      </w:r>
    </w:p>
    <w:p w:rsidR="00C37B3D" w:rsidRPr="001870B8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870B8">
        <w:rPr>
          <w:rFonts w:ascii="Arial" w:hAnsi="Arial" w:cs="Arial"/>
          <w:sz w:val="20"/>
          <w:szCs w:val="20"/>
        </w:rPr>
        <w:t>Organismes de formation, conseil, bureaux d’études</w:t>
      </w:r>
    </w:p>
    <w:p w:rsidR="00C37B3D" w:rsidRPr="001870B8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870B8">
        <w:rPr>
          <w:rFonts w:ascii="Arial" w:hAnsi="Arial" w:cs="Arial"/>
          <w:sz w:val="20"/>
          <w:szCs w:val="20"/>
        </w:rPr>
        <w:t>Commerce de gros.</w:t>
      </w:r>
    </w:p>
    <w:p w:rsidR="00C37B3D" w:rsidRPr="001870B8" w:rsidRDefault="00C37B3D" w:rsidP="00C37B3D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C37B3D" w:rsidRDefault="00C37B3D" w:rsidP="00C37B3D">
      <w:pPr>
        <w:spacing w:line="276" w:lineRule="auto"/>
        <w:jc w:val="both"/>
        <w:rPr>
          <w:rFonts w:ascii="Arial" w:eastAsiaTheme="minorHAnsi" w:hAnsi="Arial" w:cs="Arial"/>
          <w:b/>
          <w:color w:val="0070C0"/>
          <w:sz w:val="20"/>
          <w:szCs w:val="20"/>
          <w:u w:val="single"/>
          <w:lang w:eastAsia="en-US"/>
        </w:rPr>
      </w:pPr>
    </w:p>
    <w:p w:rsidR="00C37B3D" w:rsidRDefault="00C37B3D" w:rsidP="00C37B3D">
      <w:pPr>
        <w:spacing w:line="276" w:lineRule="auto"/>
        <w:jc w:val="both"/>
        <w:rPr>
          <w:rFonts w:ascii="Arial" w:eastAsiaTheme="minorHAnsi" w:hAnsi="Arial" w:cs="Arial"/>
          <w:b/>
          <w:color w:val="0070C0"/>
          <w:sz w:val="20"/>
          <w:szCs w:val="20"/>
          <w:u w:val="single"/>
          <w:lang w:eastAsia="en-US"/>
        </w:rPr>
      </w:pPr>
    </w:p>
    <w:p w:rsidR="00C37B3D" w:rsidRDefault="00C37B3D" w:rsidP="00C37B3D">
      <w:pPr>
        <w:spacing w:line="276" w:lineRule="auto"/>
        <w:jc w:val="both"/>
        <w:rPr>
          <w:rFonts w:ascii="Arial" w:eastAsiaTheme="minorHAnsi" w:hAnsi="Arial" w:cs="Arial"/>
          <w:b/>
          <w:color w:val="0070C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70C0"/>
          <w:sz w:val="20"/>
          <w:szCs w:val="20"/>
          <w:u w:val="single"/>
          <w:lang w:eastAsia="en-US"/>
        </w:rPr>
        <w:t>OBJECTIFS </w:t>
      </w:r>
      <w:r w:rsidRPr="00C37B3D">
        <w:rPr>
          <w:rFonts w:ascii="Arial" w:eastAsiaTheme="minorHAnsi" w:hAnsi="Arial" w:cs="Arial"/>
          <w:b/>
          <w:color w:val="0070C0"/>
          <w:sz w:val="20"/>
          <w:szCs w:val="20"/>
          <w:lang w:eastAsia="en-US"/>
        </w:rPr>
        <w:t xml:space="preserve">: </w:t>
      </w:r>
    </w:p>
    <w:p w:rsidR="00572C2F" w:rsidRDefault="00572C2F" w:rsidP="00C37B3D">
      <w:pPr>
        <w:spacing w:line="276" w:lineRule="auto"/>
        <w:jc w:val="both"/>
        <w:rPr>
          <w:rFonts w:ascii="Arial" w:eastAsiaTheme="minorHAnsi" w:hAnsi="Arial" w:cs="Arial"/>
          <w:b/>
          <w:color w:val="0070C0"/>
          <w:sz w:val="20"/>
          <w:szCs w:val="20"/>
          <w:lang w:eastAsia="en-US"/>
        </w:rPr>
      </w:pPr>
    </w:p>
    <w:p w:rsidR="00C37B3D" w:rsidRPr="00C37B3D" w:rsidRDefault="00572C2F" w:rsidP="00C37B3D">
      <w:pPr>
        <w:spacing w:line="276" w:lineRule="auto"/>
        <w:jc w:val="both"/>
        <w:rPr>
          <w:rFonts w:ascii="Arial" w:eastAsiaTheme="minorHAnsi" w:hAnsi="Arial" w:cs="Arial"/>
          <w:b/>
          <w:color w:val="0070C0"/>
          <w:sz w:val="20"/>
          <w:szCs w:val="20"/>
          <w:u w:val="single"/>
          <w:lang w:eastAsia="en-US"/>
        </w:rPr>
      </w:pPr>
      <w:r>
        <w:rPr>
          <w:rFonts w:ascii="Arial" w:hAnsi="Arial" w:cs="Arial"/>
          <w:sz w:val="20"/>
          <w:szCs w:val="20"/>
        </w:rPr>
        <w:t>M</w:t>
      </w:r>
      <w:r w:rsidR="00C37B3D" w:rsidRPr="00C37B3D">
        <w:rPr>
          <w:rFonts w:ascii="Arial" w:hAnsi="Arial" w:cs="Arial"/>
          <w:sz w:val="20"/>
          <w:szCs w:val="20"/>
        </w:rPr>
        <w:t>ise en</w:t>
      </w:r>
      <w:r w:rsidR="00C37B3D" w:rsidRPr="005D0C85">
        <w:rPr>
          <w:rFonts w:ascii="Arial" w:hAnsi="Arial" w:cs="Arial"/>
          <w:sz w:val="20"/>
          <w:szCs w:val="20"/>
        </w:rPr>
        <w:t xml:space="preserve"> place d’un site de e-commerce, </w:t>
      </w:r>
      <w:r w:rsidR="00C37B3D">
        <w:rPr>
          <w:rFonts w:ascii="Arial" w:hAnsi="Arial" w:cs="Arial"/>
          <w:sz w:val="20"/>
          <w:szCs w:val="20"/>
        </w:rPr>
        <w:t xml:space="preserve">développement d’un service de click and </w:t>
      </w:r>
      <w:proofErr w:type="spellStart"/>
      <w:r w:rsidR="00C37B3D">
        <w:rPr>
          <w:rFonts w:ascii="Arial" w:hAnsi="Arial" w:cs="Arial"/>
          <w:sz w:val="20"/>
          <w:szCs w:val="20"/>
        </w:rPr>
        <w:t>collect</w:t>
      </w:r>
      <w:proofErr w:type="spellEnd"/>
      <w:r w:rsidR="00C37B3D">
        <w:rPr>
          <w:rFonts w:ascii="Arial" w:hAnsi="Arial" w:cs="Arial"/>
          <w:sz w:val="20"/>
          <w:szCs w:val="20"/>
        </w:rPr>
        <w:t xml:space="preserve">, amélioration des fonctionnalités des outils existants pour développer la vente en ligne </w:t>
      </w:r>
      <w:r w:rsidR="00C37B3D" w:rsidRPr="00AA1774">
        <w:rPr>
          <w:rFonts w:ascii="Arial" w:hAnsi="Arial" w:cs="Arial"/>
          <w:sz w:val="20"/>
          <w:szCs w:val="20"/>
          <w:u w:val="single"/>
        </w:rPr>
        <w:t>ou apporter un nouveau service à la clientèle. Cette aide a vocation à amener à du développement du chiffre d’affaires.</w:t>
      </w:r>
    </w:p>
    <w:p w:rsidR="009B044D" w:rsidRPr="00CD06DC" w:rsidRDefault="009B044D" w:rsidP="009B044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37B3D" w:rsidRDefault="00C37B3D" w:rsidP="009B044D">
      <w:pPr>
        <w:spacing w:line="276" w:lineRule="auto"/>
        <w:jc w:val="both"/>
        <w:rPr>
          <w:rFonts w:ascii="Arial" w:hAnsi="Arial" w:cs="Arial"/>
          <w:b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MONTANT DE L’AIDE </w:t>
      </w:r>
      <w:r w:rsidR="009B044D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: </w:t>
      </w:r>
      <w:r w:rsidR="009B044D" w:rsidRPr="00915415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</w:p>
    <w:p w:rsidR="00C37B3D" w:rsidRDefault="00C37B3D" w:rsidP="009B044D">
      <w:pPr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L’aide prendra la forme d’une subvention</w:t>
      </w:r>
    </w:p>
    <w:p w:rsidR="00C37B3D" w:rsidRPr="00AA1774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AA1774">
        <w:rPr>
          <w:rFonts w:ascii="Arial" w:hAnsi="Arial" w:cs="Arial"/>
          <w:sz w:val="20"/>
          <w:szCs w:val="20"/>
          <w:u w:val="single"/>
        </w:rPr>
        <w:t>Le montant de l’aide correspondant au montant des investissements éligibles HT, plafonné à 500 €,</w:t>
      </w:r>
    </w:p>
    <w:p w:rsidR="00C37B3D" w:rsidRPr="00315D6A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la limite des dépenses nettes réalisées et restant à la charge de l’entreprise,</w:t>
      </w:r>
    </w:p>
    <w:p w:rsidR="00C37B3D" w:rsidRPr="00943175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943175">
        <w:rPr>
          <w:rFonts w:ascii="Arial" w:hAnsi="Arial" w:cs="Arial"/>
          <w:sz w:val="20"/>
          <w:szCs w:val="20"/>
        </w:rPr>
        <w:t>Une entreprise ne peut déposer qu’une seule demande d’aide sur ce d</w:t>
      </w:r>
      <w:r>
        <w:rPr>
          <w:rFonts w:ascii="Arial" w:hAnsi="Arial" w:cs="Arial"/>
          <w:sz w:val="20"/>
          <w:szCs w:val="20"/>
        </w:rPr>
        <w:t>ispositif durant la période allant du 1</w:t>
      </w:r>
      <w:r w:rsidRPr="00943175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octobre 2020 au 31 décembre 2021</w:t>
      </w:r>
      <w:r w:rsidRPr="00943175">
        <w:rPr>
          <w:rFonts w:ascii="Arial" w:hAnsi="Arial" w:cs="Arial"/>
          <w:sz w:val="20"/>
          <w:szCs w:val="20"/>
        </w:rPr>
        <w:t>.</w:t>
      </w:r>
    </w:p>
    <w:p w:rsidR="00C37B3D" w:rsidRPr="00AA1774" w:rsidRDefault="00C37B3D" w:rsidP="00C37B3D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943175">
        <w:rPr>
          <w:rFonts w:ascii="Arial" w:hAnsi="Arial" w:cs="Arial"/>
          <w:sz w:val="20"/>
          <w:szCs w:val="20"/>
        </w:rPr>
        <w:t xml:space="preserve">Le dispositif s’appuie sur le régime de </w:t>
      </w:r>
      <w:proofErr w:type="spellStart"/>
      <w:r w:rsidRPr="00943175">
        <w:rPr>
          <w:rFonts w:ascii="Arial" w:hAnsi="Arial" w:cs="Arial"/>
          <w:sz w:val="20"/>
          <w:szCs w:val="20"/>
        </w:rPr>
        <w:t>minimis</w:t>
      </w:r>
      <w:proofErr w:type="spellEnd"/>
      <w:r w:rsidRPr="00943175">
        <w:rPr>
          <w:rFonts w:ascii="Arial" w:hAnsi="Arial" w:cs="Arial"/>
          <w:sz w:val="20"/>
          <w:szCs w:val="20"/>
        </w:rPr>
        <w:t xml:space="preserve">. (Règlement n° 1407/2013 de la Commission européenne du 18 décembre 2013 relatif à l'application des articles 107 et 108 du traité sur le fonctionnement de l'Union européenne aux aides de </w:t>
      </w:r>
      <w:proofErr w:type="spellStart"/>
      <w:r w:rsidRPr="00943175"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A1774">
        <w:rPr>
          <w:rFonts w:ascii="Arial" w:hAnsi="Arial" w:cs="Arial"/>
          <w:sz w:val="20"/>
          <w:szCs w:val="20"/>
          <w:u w:val="single"/>
        </w:rPr>
        <w:t>et tel que modifié par le règlement 2020/972 du 2 juillet 2020).</w:t>
      </w:r>
    </w:p>
    <w:p w:rsidR="00C37B3D" w:rsidRDefault="00C37B3D" w:rsidP="009B044D">
      <w:pPr>
        <w:spacing w:line="276" w:lineRule="auto"/>
        <w:jc w:val="both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:rsidR="009B044D" w:rsidRPr="00915415" w:rsidRDefault="00C37B3D" w:rsidP="009B044D">
      <w:pPr>
        <w:spacing w:line="276" w:lineRule="auto"/>
        <w:jc w:val="both"/>
        <w:rPr>
          <w:rFonts w:ascii="Arial" w:hAnsi="Arial" w:cs="Arial"/>
          <w:b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br/>
        <w:t xml:space="preserve">DEPESENSES ELIGIBLES : </w:t>
      </w:r>
    </w:p>
    <w:p w:rsidR="00C37B3D" w:rsidRDefault="00C37B3D" w:rsidP="00C37B3D">
      <w:pPr>
        <w:jc w:val="both"/>
        <w:rPr>
          <w:rFonts w:ascii="Arial" w:hAnsi="Arial" w:cs="Arial"/>
          <w:sz w:val="20"/>
          <w:szCs w:val="20"/>
        </w:rPr>
      </w:pPr>
      <w:r w:rsidRPr="00943175">
        <w:rPr>
          <w:rFonts w:ascii="Arial" w:hAnsi="Arial" w:cs="Arial"/>
          <w:sz w:val="20"/>
          <w:szCs w:val="20"/>
        </w:rPr>
        <w:t>Ne pourront être éligib</w:t>
      </w:r>
      <w:r>
        <w:rPr>
          <w:rFonts w:ascii="Arial" w:hAnsi="Arial" w:cs="Arial"/>
          <w:sz w:val="20"/>
          <w:szCs w:val="20"/>
        </w:rPr>
        <w:t>les que les dépenses réalisées à</w:t>
      </w:r>
      <w:r w:rsidRPr="00943175">
        <w:rPr>
          <w:rFonts w:ascii="Arial" w:hAnsi="Arial" w:cs="Arial"/>
          <w:sz w:val="20"/>
          <w:szCs w:val="20"/>
        </w:rPr>
        <w:t xml:space="preserve"> posteriori de la date de 1</w:t>
      </w:r>
      <w:r w:rsidRPr="00943175">
        <w:rPr>
          <w:rFonts w:ascii="Arial" w:hAnsi="Arial" w:cs="Arial"/>
          <w:sz w:val="20"/>
          <w:szCs w:val="20"/>
          <w:vertAlign w:val="superscript"/>
        </w:rPr>
        <w:t>er</w:t>
      </w:r>
      <w:r w:rsidRPr="00943175">
        <w:rPr>
          <w:rFonts w:ascii="Arial" w:hAnsi="Arial" w:cs="Arial"/>
          <w:sz w:val="20"/>
          <w:szCs w:val="20"/>
        </w:rPr>
        <w:t xml:space="preserve"> octobre 2020.</w:t>
      </w:r>
    </w:p>
    <w:p w:rsidR="00C37B3D" w:rsidRPr="00943175" w:rsidRDefault="00C37B3D" w:rsidP="00C37B3D">
      <w:pPr>
        <w:jc w:val="both"/>
        <w:rPr>
          <w:rFonts w:ascii="Arial" w:hAnsi="Arial" w:cs="Arial"/>
          <w:sz w:val="20"/>
          <w:szCs w:val="20"/>
          <w:u w:val="single"/>
        </w:rPr>
      </w:pPr>
      <w:r w:rsidRPr="00943175">
        <w:rPr>
          <w:rFonts w:ascii="Arial" w:hAnsi="Arial" w:cs="Arial"/>
          <w:sz w:val="20"/>
          <w:szCs w:val="20"/>
          <w:u w:val="single"/>
        </w:rPr>
        <w:t xml:space="preserve">Dépenses </w:t>
      </w:r>
      <w:r>
        <w:rPr>
          <w:rFonts w:ascii="Arial" w:hAnsi="Arial" w:cs="Arial"/>
          <w:sz w:val="20"/>
          <w:szCs w:val="20"/>
          <w:u w:val="single"/>
        </w:rPr>
        <w:t>éligibles</w:t>
      </w:r>
      <w:r w:rsidRPr="00943175">
        <w:rPr>
          <w:rFonts w:ascii="Arial" w:hAnsi="Arial" w:cs="Arial"/>
          <w:sz w:val="20"/>
          <w:szCs w:val="20"/>
          <w:u w:val="single"/>
        </w:rPr>
        <w:t xml:space="preserve"> : </w:t>
      </w:r>
    </w:p>
    <w:p w:rsidR="00C37B3D" w:rsidRPr="00943175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943175">
        <w:rPr>
          <w:rFonts w:ascii="Arial" w:hAnsi="Arial" w:cs="Arial"/>
          <w:color w:val="000000"/>
          <w:sz w:val="20"/>
          <w:szCs w:val="20"/>
        </w:rPr>
        <w:t xml:space="preserve">L’équipement en capacité de vente en ligne (site nouveau ou évolution de site existant), </w:t>
      </w:r>
    </w:p>
    <w:p w:rsidR="00C37B3D" w:rsidRPr="00AA1774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L’abonnement à des outils de vente en ligne ou à des plateformes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Market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Place </w:t>
      </w:r>
      <w:r w:rsidRPr="00AA1774">
        <w:rPr>
          <w:rFonts w:ascii="Arial" w:hAnsi="Arial" w:cs="Arial"/>
          <w:color w:val="000000"/>
          <w:sz w:val="20"/>
          <w:szCs w:val="20"/>
          <w:u w:val="single"/>
        </w:rPr>
        <w:t xml:space="preserve">(sur la durée du dispositif d’aide) </w:t>
      </w:r>
    </w:p>
    <w:p w:rsidR="00C37B3D" w:rsidRPr="00943175" w:rsidRDefault="00C37B3D" w:rsidP="00C37B3D">
      <w:pPr>
        <w:jc w:val="both"/>
        <w:rPr>
          <w:rFonts w:ascii="Arial" w:hAnsi="Arial" w:cs="Arial"/>
          <w:sz w:val="20"/>
          <w:szCs w:val="20"/>
          <w:u w:val="single"/>
        </w:rPr>
      </w:pPr>
      <w:r w:rsidRPr="00943175">
        <w:rPr>
          <w:rFonts w:ascii="Arial" w:hAnsi="Arial" w:cs="Arial"/>
          <w:sz w:val="20"/>
          <w:szCs w:val="20"/>
          <w:u w:val="single"/>
        </w:rPr>
        <w:t xml:space="preserve">Dépenses inéligibles : </w:t>
      </w:r>
    </w:p>
    <w:p w:rsidR="00C37B3D" w:rsidRPr="00943175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943175">
        <w:rPr>
          <w:rFonts w:ascii="Arial" w:hAnsi="Arial" w:cs="Arial"/>
          <w:color w:val="000000"/>
          <w:sz w:val="20"/>
          <w:szCs w:val="20"/>
        </w:rPr>
        <w:t xml:space="preserve">L’équipement en site web « vitrine » simple, </w:t>
      </w:r>
    </w:p>
    <w:p w:rsidR="00C37B3D" w:rsidRPr="00943175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943175">
        <w:rPr>
          <w:rFonts w:ascii="Arial" w:hAnsi="Arial" w:cs="Arial"/>
          <w:color w:val="000000"/>
          <w:sz w:val="20"/>
          <w:szCs w:val="20"/>
        </w:rPr>
        <w:t>L’acquisition de logiciels grand public (type bureautique)</w:t>
      </w:r>
    </w:p>
    <w:p w:rsidR="00C37B3D" w:rsidRPr="00943175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943175">
        <w:rPr>
          <w:rFonts w:ascii="Arial" w:hAnsi="Arial" w:cs="Arial"/>
          <w:color w:val="000000"/>
          <w:sz w:val="20"/>
          <w:szCs w:val="20"/>
        </w:rPr>
        <w:t xml:space="preserve">L’acquisition de matériel non lié à un projet plus global de transition numérique de l’entreprise, </w:t>
      </w:r>
    </w:p>
    <w:p w:rsidR="00C37B3D" w:rsidRPr="00943175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943175">
        <w:rPr>
          <w:rFonts w:ascii="Arial" w:hAnsi="Arial" w:cs="Arial"/>
          <w:color w:val="000000"/>
          <w:sz w:val="20"/>
          <w:szCs w:val="20"/>
        </w:rPr>
        <w:t>Acquisition par crédit-bail (leasing) ou location financière.</w:t>
      </w:r>
    </w:p>
    <w:p w:rsidR="00C37B3D" w:rsidRDefault="00C37B3D" w:rsidP="00C37B3D">
      <w:pPr>
        <w:numPr>
          <w:ilvl w:val="0"/>
          <w:numId w:val="1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943175">
        <w:rPr>
          <w:rFonts w:ascii="Arial" w:hAnsi="Arial" w:cs="Arial"/>
          <w:color w:val="000000"/>
          <w:sz w:val="20"/>
          <w:szCs w:val="20"/>
        </w:rPr>
        <w:t xml:space="preserve">Les prestations et investissement de </w:t>
      </w:r>
      <w:proofErr w:type="spellStart"/>
      <w:r w:rsidRPr="00943175">
        <w:rPr>
          <w:rFonts w:ascii="Arial" w:hAnsi="Arial" w:cs="Arial"/>
          <w:color w:val="000000"/>
          <w:sz w:val="20"/>
          <w:szCs w:val="20"/>
        </w:rPr>
        <w:t>cybersécurité</w:t>
      </w:r>
      <w:proofErr w:type="spellEnd"/>
      <w:r w:rsidRPr="00943175">
        <w:rPr>
          <w:rFonts w:ascii="Arial" w:hAnsi="Arial" w:cs="Arial"/>
          <w:color w:val="000000"/>
          <w:sz w:val="20"/>
          <w:szCs w:val="20"/>
        </w:rPr>
        <w:t xml:space="preserve"> (voir les dispositifs dédiés </w:t>
      </w:r>
      <w:proofErr w:type="spellStart"/>
      <w:r w:rsidRPr="00943175">
        <w:rPr>
          <w:rFonts w:ascii="Arial" w:hAnsi="Arial" w:cs="Arial"/>
          <w:color w:val="000000"/>
          <w:sz w:val="20"/>
          <w:szCs w:val="20"/>
        </w:rPr>
        <w:t>Pass</w:t>
      </w:r>
      <w:proofErr w:type="spellEnd"/>
      <w:r w:rsidRPr="00943175">
        <w:rPr>
          <w:rFonts w:ascii="Arial" w:hAnsi="Arial" w:cs="Arial"/>
          <w:color w:val="000000"/>
          <w:sz w:val="20"/>
          <w:szCs w:val="20"/>
        </w:rPr>
        <w:t xml:space="preserve"> Cyber Invest et </w:t>
      </w:r>
      <w:proofErr w:type="spellStart"/>
      <w:r w:rsidRPr="00943175">
        <w:rPr>
          <w:rFonts w:ascii="Arial" w:hAnsi="Arial" w:cs="Arial"/>
          <w:color w:val="000000"/>
          <w:sz w:val="20"/>
          <w:szCs w:val="20"/>
        </w:rPr>
        <w:t>Pass</w:t>
      </w:r>
      <w:proofErr w:type="spellEnd"/>
      <w:r w:rsidRPr="00943175">
        <w:rPr>
          <w:rFonts w:ascii="Arial" w:hAnsi="Arial" w:cs="Arial"/>
          <w:color w:val="000000"/>
          <w:sz w:val="20"/>
          <w:szCs w:val="20"/>
        </w:rPr>
        <w:t xml:space="preserve"> Cyber Conseil)</w:t>
      </w:r>
    </w:p>
    <w:p w:rsidR="00C37B3D" w:rsidRPr="00F22789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22789">
        <w:rPr>
          <w:rFonts w:ascii="Arial" w:hAnsi="Arial" w:cs="Arial"/>
          <w:color w:val="000000"/>
          <w:sz w:val="20"/>
          <w:szCs w:val="20"/>
        </w:rPr>
        <w:t xml:space="preserve">Outils de webmarketing (mesure de l’activité publicitaire, collecte et gestion de données, optimisation de la relation client…, </w:t>
      </w:r>
    </w:p>
    <w:p w:rsidR="00C37B3D" w:rsidRPr="00F22789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22789">
        <w:rPr>
          <w:rFonts w:ascii="Arial" w:hAnsi="Arial" w:cs="Arial"/>
          <w:color w:val="000000"/>
          <w:sz w:val="20"/>
          <w:szCs w:val="20"/>
        </w:rPr>
        <w:t xml:space="preserve">L’équipement en système de gestion de la relation client (GRC ou CRM en anglais), </w:t>
      </w:r>
    </w:p>
    <w:p w:rsidR="00C37B3D" w:rsidRPr="00F22789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22789">
        <w:rPr>
          <w:rFonts w:ascii="Arial" w:hAnsi="Arial" w:cs="Arial"/>
          <w:color w:val="000000"/>
          <w:sz w:val="20"/>
          <w:szCs w:val="20"/>
        </w:rPr>
        <w:t>L’équipement en système de gestion intégrée (PGI ou ERP en anglais)</w:t>
      </w:r>
    </w:p>
    <w:p w:rsidR="00C37B3D" w:rsidRPr="00F22789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22789">
        <w:rPr>
          <w:rFonts w:ascii="Arial" w:hAnsi="Arial" w:cs="Arial"/>
          <w:color w:val="000000"/>
          <w:sz w:val="20"/>
          <w:szCs w:val="20"/>
        </w:rPr>
        <w:lastRenderedPageBreak/>
        <w:t xml:space="preserve">L’équipement en application mobile multicanale pour le client ou les collaborateurs, </w:t>
      </w:r>
    </w:p>
    <w:p w:rsidR="00C37B3D" w:rsidRPr="00F22789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22789">
        <w:rPr>
          <w:rFonts w:ascii="Arial" w:hAnsi="Arial" w:cs="Arial"/>
          <w:color w:val="000000"/>
          <w:sz w:val="20"/>
          <w:szCs w:val="20"/>
        </w:rPr>
        <w:t>L’équipement en matériel numérique ou connecté (caisse, brodeuse, machine de production, appareil robotisé…),</w:t>
      </w:r>
    </w:p>
    <w:p w:rsidR="00C37B3D" w:rsidRDefault="00C37B3D" w:rsidP="00C37B3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22789">
        <w:rPr>
          <w:rFonts w:ascii="Arial" w:hAnsi="Arial" w:cs="Arial"/>
          <w:color w:val="000000"/>
          <w:sz w:val="20"/>
          <w:szCs w:val="20"/>
        </w:rPr>
        <w:t>L’équipement en matériel informatique rendu nécessaires dans le cadre d’équipement tels qu’évoqués ci-dessus (tablette, smartphone, terminal mobile…),</w:t>
      </w:r>
    </w:p>
    <w:p w:rsidR="009B044D" w:rsidRDefault="009B044D" w:rsidP="009B044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37B3D" w:rsidRDefault="009B044D" w:rsidP="00C37B3D">
      <w:pPr>
        <w:widowControl w:val="0"/>
        <w:autoSpaceDE w:val="0"/>
        <w:autoSpaceDN w:val="0"/>
        <w:spacing w:line="244" w:lineRule="auto"/>
        <w:ind w:right="217"/>
        <w:jc w:val="both"/>
        <w:rPr>
          <w:rFonts w:ascii="Arial" w:hAnsi="Arial" w:cs="Arial"/>
          <w:sz w:val="20"/>
          <w:szCs w:val="20"/>
        </w:rPr>
      </w:pPr>
      <w:r w:rsidRPr="00C37B3D">
        <w:rPr>
          <w:rFonts w:ascii="Arial" w:hAnsi="Arial" w:cs="Arial"/>
          <w:sz w:val="20"/>
          <w:szCs w:val="20"/>
        </w:rPr>
        <w:t xml:space="preserve"> </w:t>
      </w:r>
    </w:p>
    <w:p w:rsidR="00C37B3D" w:rsidRDefault="00C37B3D" w:rsidP="00C37B3D">
      <w:pPr>
        <w:widowControl w:val="0"/>
        <w:autoSpaceDE w:val="0"/>
        <w:autoSpaceDN w:val="0"/>
        <w:spacing w:line="244" w:lineRule="auto"/>
        <w:ind w:right="2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Cette aide est créée pour une durée limitée (</w:t>
      </w:r>
      <w:r w:rsidRPr="00681B4C">
        <w:rPr>
          <w:rFonts w:ascii="Arial" w:hAnsi="Arial" w:cs="Arial"/>
          <w:sz w:val="20"/>
          <w:szCs w:val="20"/>
        </w:rPr>
        <w:t>fin du dispositif au 31 décembre 2021</w:t>
      </w:r>
      <w:r>
        <w:rPr>
          <w:rFonts w:ascii="Arial" w:hAnsi="Arial" w:cs="Arial"/>
          <w:sz w:val="20"/>
          <w:szCs w:val="20"/>
        </w:rPr>
        <w:t xml:space="preserve">) et pourra prendre en charge les dépenses </w:t>
      </w:r>
      <w:r w:rsidR="005278A3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compter du 1</w:t>
      </w:r>
      <w:r w:rsidRPr="00250F52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octobre 2020.</w:t>
      </w:r>
    </w:p>
    <w:p w:rsidR="009B044D" w:rsidRPr="00C37B3D" w:rsidRDefault="009B044D" w:rsidP="00C37B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37B3D" w:rsidRDefault="00C37B3D" w:rsidP="00CC45AD">
      <w:pPr>
        <w:rPr>
          <w:rFonts w:ascii="Arial" w:hAnsi="Arial" w:cs="Arial"/>
          <w:sz w:val="20"/>
          <w:szCs w:val="20"/>
        </w:rPr>
      </w:pPr>
    </w:p>
    <w:p w:rsidR="009B044D" w:rsidRDefault="009B044D" w:rsidP="00CC45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demande est à faire sur la plateforme du site de la Région </w:t>
      </w:r>
    </w:p>
    <w:p w:rsidR="005278A3" w:rsidRPr="005278A3" w:rsidRDefault="005068D1" w:rsidP="009B044D">
      <w:pPr>
        <w:jc w:val="both"/>
        <w:rPr>
          <w:rFonts w:asciiTheme="minorHAnsi" w:hAnsiTheme="minorHAnsi" w:cstheme="minorBidi"/>
          <w:color w:val="1F497D"/>
        </w:rPr>
      </w:pPr>
      <w:hyperlink r:id="rId5" w:history="1">
        <w:r w:rsidR="005278A3">
          <w:rPr>
            <w:rStyle w:val="Lienhypertexte"/>
          </w:rPr>
          <w:t>https://aidesenligne.hautsdefrance.fr/sub/extranet/dispositif-consulter.sub?sigle=CELE</w:t>
        </w:r>
      </w:hyperlink>
    </w:p>
    <w:p w:rsidR="009B044D" w:rsidRDefault="009B044D" w:rsidP="009B04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068D1" w:rsidRDefault="005068D1" w:rsidP="005068D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Pour toute demande d’information l’adresse mail </w:t>
      </w:r>
      <w:hyperlink r:id="rId6" w:history="1">
        <w:r>
          <w:rPr>
            <w:rStyle w:val="Lienhypertexte"/>
            <w:rFonts w:ascii="Arial" w:hAnsi="Arial" w:cs="Arial"/>
            <w:b/>
            <w:sz w:val="20"/>
            <w:szCs w:val="20"/>
          </w:rPr>
          <w:t>commerceenligne@hautsdefrance.fr</w:t>
        </w:r>
      </w:hyperlink>
      <w:r>
        <w:rPr>
          <w:rFonts w:ascii="Arial" w:hAnsi="Arial" w:cs="Arial"/>
          <w:b/>
          <w:sz w:val="20"/>
          <w:szCs w:val="20"/>
          <w:u w:val="single"/>
        </w:rPr>
        <w:t xml:space="preserve"> est à votre disposition </w:t>
      </w:r>
    </w:p>
    <w:p w:rsidR="005068D1" w:rsidRDefault="005068D1" w:rsidP="005068D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Ainsi que le numéro 0359750100</w:t>
      </w:r>
    </w:p>
    <w:p w:rsidR="005068D1" w:rsidRDefault="005068D1" w:rsidP="005068D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C45AD" w:rsidRDefault="00CC45AD" w:rsidP="009B044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CC45AD" w:rsidRDefault="00CC45AD" w:rsidP="009B04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C45AD" w:rsidRDefault="00CC45AD" w:rsidP="009B04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C45AD" w:rsidRDefault="00CC45AD" w:rsidP="009B04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C45AD" w:rsidRDefault="00CC45AD" w:rsidP="009B04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C45AD" w:rsidRDefault="00CC45AD" w:rsidP="009B04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C45AD" w:rsidRDefault="00CC45AD" w:rsidP="009B04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C45AD" w:rsidRDefault="00CC45AD" w:rsidP="009B04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0277" w:rsidRPr="005D23B9" w:rsidRDefault="00E60277" w:rsidP="009B044D">
      <w:pPr>
        <w:rPr>
          <w:rFonts w:ascii="Arial" w:hAnsi="Arial" w:cs="Arial"/>
          <w:sz w:val="20"/>
          <w:szCs w:val="20"/>
        </w:rPr>
      </w:pPr>
    </w:p>
    <w:sectPr w:rsidR="00E60277" w:rsidRPr="005D23B9" w:rsidSect="00CE5B03">
      <w:pgSz w:w="11906" w:h="16838"/>
      <w:pgMar w:top="1" w:right="282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3EDA"/>
    <w:multiLevelType w:val="hybridMultilevel"/>
    <w:tmpl w:val="3E70B1B4"/>
    <w:lvl w:ilvl="0" w:tplc="33A498B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6C61A5"/>
    <w:multiLevelType w:val="multilevel"/>
    <w:tmpl w:val="589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A73D95"/>
    <w:multiLevelType w:val="hybridMultilevel"/>
    <w:tmpl w:val="CE6456AC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2458F4"/>
    <w:multiLevelType w:val="multilevel"/>
    <w:tmpl w:val="9236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F11CEF"/>
    <w:multiLevelType w:val="multilevel"/>
    <w:tmpl w:val="844A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CF01D9"/>
    <w:multiLevelType w:val="hybridMultilevel"/>
    <w:tmpl w:val="32181CB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E181A76"/>
    <w:multiLevelType w:val="multilevel"/>
    <w:tmpl w:val="B934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9035D6"/>
    <w:multiLevelType w:val="hybridMultilevel"/>
    <w:tmpl w:val="288618E6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C2D98"/>
    <w:multiLevelType w:val="multilevel"/>
    <w:tmpl w:val="AB04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B21798"/>
    <w:multiLevelType w:val="multilevel"/>
    <w:tmpl w:val="8D90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AB"/>
    <w:rsid w:val="00173E0F"/>
    <w:rsid w:val="00194512"/>
    <w:rsid w:val="002C1E41"/>
    <w:rsid w:val="0032130E"/>
    <w:rsid w:val="003E17DB"/>
    <w:rsid w:val="005068D1"/>
    <w:rsid w:val="00527766"/>
    <w:rsid w:val="005278A3"/>
    <w:rsid w:val="00572C2F"/>
    <w:rsid w:val="005A28CB"/>
    <w:rsid w:val="005D23B9"/>
    <w:rsid w:val="00706183"/>
    <w:rsid w:val="007D23C4"/>
    <w:rsid w:val="007F1926"/>
    <w:rsid w:val="007F23DE"/>
    <w:rsid w:val="008E6964"/>
    <w:rsid w:val="009B044D"/>
    <w:rsid w:val="009F200C"/>
    <w:rsid w:val="00A33A9D"/>
    <w:rsid w:val="00BA5975"/>
    <w:rsid w:val="00C37B3D"/>
    <w:rsid w:val="00CC45AD"/>
    <w:rsid w:val="00D224AB"/>
    <w:rsid w:val="00D50AF1"/>
    <w:rsid w:val="00D74116"/>
    <w:rsid w:val="00DF17F0"/>
    <w:rsid w:val="00E43D16"/>
    <w:rsid w:val="00E60277"/>
    <w:rsid w:val="00F3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C290E-D3BF-45F4-A681-E9F55F95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37B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7B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24AB"/>
    <w:pPr>
      <w:ind w:left="720"/>
      <w:contextualSpacing/>
    </w:pPr>
  </w:style>
  <w:style w:type="table" w:styleId="Grilledutableau">
    <w:name w:val="Table Grid"/>
    <w:basedOn w:val="TableauNormal"/>
    <w:rsid w:val="00D22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D224A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224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6183"/>
    <w:pPr>
      <w:spacing w:before="100" w:beforeAutospacing="1" w:after="100" w:afterAutospacing="1"/>
    </w:pPr>
  </w:style>
  <w:style w:type="character" w:customStyle="1" w:styleId="Titre2Car">
    <w:name w:val="Titre 2 Car"/>
    <w:basedOn w:val="Policepardfaut"/>
    <w:link w:val="Titre2"/>
    <w:uiPriority w:val="9"/>
    <w:rsid w:val="00C37B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37B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erceenligne@hautsdefrance.fr" TargetMode="External"/><Relationship Id="rId5" Type="http://schemas.openxmlformats.org/officeDocument/2006/relationships/hyperlink" Target="https://aidesenligne.hautsdefrance.fr/sub/extranet/dispositif-consulter.sub?sigle=CE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ORIEUX-JEANNELLE</dc:creator>
  <cp:keywords/>
  <dc:description/>
  <cp:lastModifiedBy>Alice ORIEUX-JEANNELLE</cp:lastModifiedBy>
  <cp:revision>8</cp:revision>
  <dcterms:created xsi:type="dcterms:W3CDTF">2020-11-19T12:38:00Z</dcterms:created>
  <dcterms:modified xsi:type="dcterms:W3CDTF">2020-11-25T09:03:00Z</dcterms:modified>
</cp:coreProperties>
</file>