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6931B" w14:textId="77777777" w:rsidR="003B58B9" w:rsidRPr="003B58B9" w:rsidRDefault="003B58B9" w:rsidP="003B58B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B58B9">
        <w:rPr>
          <w:rFonts w:ascii="Times New Roman" w:eastAsia="Times New Roman" w:hAnsi="Symbol" w:cs="Times New Roman"/>
          <w:b/>
          <w:bCs/>
          <w:sz w:val="36"/>
          <w:szCs w:val="36"/>
          <w:lang w:eastAsia="fr-FR"/>
        </w:rPr>
        <w:t></w:t>
      </w:r>
      <w:r w:rsidRPr="003B58B9">
        <w:rPr>
          <w:rFonts w:ascii="Times New Roman" w:eastAsia="Times New Roman" w:hAnsi="Times New Roman" w:cs="Times New Roman"/>
          <w:b/>
          <w:bCs/>
          <w:sz w:val="36"/>
          <w:szCs w:val="36"/>
          <w:lang w:eastAsia="fr-FR"/>
        </w:rPr>
        <w:t xml:space="preserve">  </w:t>
      </w:r>
      <w:hyperlink r:id="rId4" w:history="1">
        <w:r w:rsidRPr="003B58B9">
          <w:rPr>
            <w:rFonts w:ascii="Times New Roman" w:eastAsia="Times New Roman" w:hAnsi="Times New Roman" w:cs="Times New Roman"/>
            <w:b/>
            <w:bCs/>
            <w:color w:val="0000FF"/>
            <w:sz w:val="36"/>
            <w:szCs w:val="36"/>
            <w:u w:val="single"/>
            <w:lang w:eastAsia="fr-FR"/>
          </w:rPr>
          <w:t>Article 666</w:t>
        </w:r>
      </w:hyperlink>
    </w:p>
    <w:p w14:paraId="2EB622EA" w14:textId="77777777" w:rsidR="003B58B9" w:rsidRPr="003B58B9" w:rsidRDefault="003B58B9" w:rsidP="003B58B9">
      <w:pPr>
        <w:spacing w:before="100" w:beforeAutospacing="1" w:after="100" w:afterAutospacing="1"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Création Loi 1804-01-31 promulguée le 10 février 1804</w:t>
      </w:r>
    </w:p>
    <w:p w14:paraId="1C663603"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Toute clôture qui sépare des héritages est réputée mitoyenne, à moins qu'il n'y ait qu'un seul des héritages en état de clôture, ou s'il n'y a titre, prescription ou marque contraire.</w:t>
      </w:r>
    </w:p>
    <w:p w14:paraId="1832E41D"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 xml:space="preserve">Pour les fossés, il y a </w:t>
      </w:r>
      <w:proofErr w:type="spellStart"/>
      <w:r w:rsidRPr="003B58B9">
        <w:rPr>
          <w:rFonts w:ascii="Times New Roman" w:eastAsia="Times New Roman" w:hAnsi="Times New Roman" w:cs="Times New Roman"/>
          <w:sz w:val="24"/>
          <w:szCs w:val="24"/>
          <w:lang w:eastAsia="fr-FR"/>
        </w:rPr>
        <w:t>marque</w:t>
      </w:r>
      <w:proofErr w:type="spellEnd"/>
      <w:r w:rsidRPr="003B58B9">
        <w:rPr>
          <w:rFonts w:ascii="Times New Roman" w:eastAsia="Times New Roman" w:hAnsi="Times New Roman" w:cs="Times New Roman"/>
          <w:sz w:val="24"/>
          <w:szCs w:val="24"/>
          <w:lang w:eastAsia="fr-FR"/>
        </w:rPr>
        <w:t xml:space="preserve"> de non-mitoyenneté lorsque la levée ou le rejet de la terre se trouve d'un côté seulement du fossé. </w:t>
      </w:r>
    </w:p>
    <w:p w14:paraId="7365E9E6"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Le fossé est censé appartenir exclusivement à celui du côté duquel le rejet se trouve.</w:t>
      </w:r>
    </w:p>
    <w:p w14:paraId="27CB13B1"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Versions</w:t>
      </w:r>
    </w:p>
    <w:p w14:paraId="34BF3FF3" w14:textId="77777777" w:rsidR="003B58B9" w:rsidRPr="003B58B9" w:rsidRDefault="003B58B9" w:rsidP="003B58B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B58B9">
        <w:rPr>
          <w:rFonts w:ascii="Times New Roman" w:eastAsia="Times New Roman" w:hAnsi="Symbol" w:cs="Times New Roman"/>
          <w:b/>
          <w:bCs/>
          <w:sz w:val="36"/>
          <w:szCs w:val="36"/>
          <w:lang w:eastAsia="fr-FR"/>
        </w:rPr>
        <w:t></w:t>
      </w:r>
      <w:r w:rsidRPr="003B58B9">
        <w:rPr>
          <w:rFonts w:ascii="Times New Roman" w:eastAsia="Times New Roman" w:hAnsi="Times New Roman" w:cs="Times New Roman"/>
          <w:b/>
          <w:bCs/>
          <w:sz w:val="36"/>
          <w:szCs w:val="36"/>
          <w:lang w:eastAsia="fr-FR"/>
        </w:rPr>
        <w:t xml:space="preserve">  </w:t>
      </w:r>
      <w:hyperlink r:id="rId5" w:history="1">
        <w:r w:rsidRPr="003B58B9">
          <w:rPr>
            <w:rFonts w:ascii="Times New Roman" w:eastAsia="Times New Roman" w:hAnsi="Times New Roman" w:cs="Times New Roman"/>
            <w:b/>
            <w:bCs/>
            <w:color w:val="0000FF"/>
            <w:sz w:val="36"/>
            <w:szCs w:val="36"/>
            <w:u w:val="single"/>
            <w:lang w:eastAsia="fr-FR"/>
          </w:rPr>
          <w:t>Article 667</w:t>
        </w:r>
      </w:hyperlink>
    </w:p>
    <w:p w14:paraId="28050E2B" w14:textId="77777777" w:rsidR="003B58B9" w:rsidRPr="003B58B9" w:rsidRDefault="003B58B9" w:rsidP="003B58B9">
      <w:pPr>
        <w:spacing w:before="100" w:beforeAutospacing="1" w:after="100" w:afterAutospacing="1"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Création Loi 1804-01-31 promulguée le 10 février 1804</w:t>
      </w:r>
    </w:p>
    <w:p w14:paraId="64FD46A2"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La clôture mitoyenne doit être entretenue à frais communs ; mais le voisin peut se soustraire à cette obligation en renonçant à la mitoyenneté.</w:t>
      </w:r>
    </w:p>
    <w:p w14:paraId="638BABD6"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Cette faculté cesse si le fossé sert habituellement à l'écoulement des eaux.</w:t>
      </w:r>
    </w:p>
    <w:p w14:paraId="004C1BAB"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Versions</w:t>
      </w:r>
    </w:p>
    <w:p w14:paraId="02CE2A52" w14:textId="77777777" w:rsidR="003B58B9" w:rsidRPr="003B58B9" w:rsidRDefault="003B58B9" w:rsidP="003B58B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B58B9">
        <w:rPr>
          <w:rFonts w:ascii="Times New Roman" w:eastAsia="Times New Roman" w:hAnsi="Symbol" w:cs="Times New Roman"/>
          <w:b/>
          <w:bCs/>
          <w:sz w:val="36"/>
          <w:szCs w:val="36"/>
          <w:lang w:eastAsia="fr-FR"/>
        </w:rPr>
        <w:t></w:t>
      </w:r>
      <w:r w:rsidRPr="003B58B9">
        <w:rPr>
          <w:rFonts w:ascii="Times New Roman" w:eastAsia="Times New Roman" w:hAnsi="Times New Roman" w:cs="Times New Roman"/>
          <w:b/>
          <w:bCs/>
          <w:sz w:val="36"/>
          <w:szCs w:val="36"/>
          <w:lang w:eastAsia="fr-FR"/>
        </w:rPr>
        <w:t xml:space="preserve">  </w:t>
      </w:r>
      <w:hyperlink r:id="rId6" w:history="1">
        <w:r w:rsidRPr="003B58B9">
          <w:rPr>
            <w:rFonts w:ascii="Times New Roman" w:eastAsia="Times New Roman" w:hAnsi="Times New Roman" w:cs="Times New Roman"/>
            <w:b/>
            <w:bCs/>
            <w:color w:val="0000FF"/>
            <w:sz w:val="36"/>
            <w:szCs w:val="36"/>
            <w:u w:val="single"/>
            <w:lang w:eastAsia="fr-FR"/>
          </w:rPr>
          <w:t>Article 668</w:t>
        </w:r>
      </w:hyperlink>
    </w:p>
    <w:p w14:paraId="3A3A2BEF" w14:textId="77777777" w:rsidR="003B58B9" w:rsidRPr="003B58B9" w:rsidRDefault="003B58B9" w:rsidP="003B58B9">
      <w:pPr>
        <w:spacing w:before="100" w:beforeAutospacing="1" w:after="100" w:afterAutospacing="1"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Création Loi 1804-01-31 promulguée le 10 février 1804</w:t>
      </w:r>
    </w:p>
    <w:p w14:paraId="64B4551D"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 xml:space="preserve">Le voisin dont l'héritage joint un fossé ou </w:t>
      </w:r>
      <w:proofErr w:type="gramStart"/>
      <w:r w:rsidRPr="003B58B9">
        <w:rPr>
          <w:rFonts w:ascii="Times New Roman" w:eastAsia="Times New Roman" w:hAnsi="Times New Roman" w:cs="Times New Roman"/>
          <w:sz w:val="24"/>
          <w:szCs w:val="24"/>
          <w:lang w:eastAsia="fr-FR"/>
        </w:rPr>
        <w:t>une haie non mitoyens</w:t>
      </w:r>
      <w:proofErr w:type="gramEnd"/>
      <w:r w:rsidRPr="003B58B9">
        <w:rPr>
          <w:rFonts w:ascii="Times New Roman" w:eastAsia="Times New Roman" w:hAnsi="Times New Roman" w:cs="Times New Roman"/>
          <w:sz w:val="24"/>
          <w:szCs w:val="24"/>
          <w:lang w:eastAsia="fr-FR"/>
        </w:rPr>
        <w:t xml:space="preserve"> ne peut contraindre le propriétaire de ce fossé ou de cette haie à lui céder la mitoyenneté.</w:t>
      </w:r>
    </w:p>
    <w:p w14:paraId="753229A0"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Le copropriétaire d'une haie mitoyenne peut la détruire jusqu'à la limite de sa propriété, à la charge de construire un mur sur cette limite.</w:t>
      </w:r>
    </w:p>
    <w:p w14:paraId="2073D524"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La même règle est applicable au copropriétaire d'un fossé mitoyen qui ne sert qu'à la clôture.</w:t>
      </w:r>
    </w:p>
    <w:p w14:paraId="16C47CDB"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Versions</w:t>
      </w:r>
    </w:p>
    <w:p w14:paraId="0AF68892" w14:textId="77777777" w:rsidR="003B58B9" w:rsidRPr="003B58B9" w:rsidRDefault="003B58B9" w:rsidP="003B58B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B58B9">
        <w:rPr>
          <w:rFonts w:ascii="Times New Roman" w:eastAsia="Times New Roman" w:hAnsi="Symbol" w:cs="Times New Roman"/>
          <w:b/>
          <w:bCs/>
          <w:sz w:val="36"/>
          <w:szCs w:val="36"/>
          <w:lang w:eastAsia="fr-FR"/>
        </w:rPr>
        <w:t></w:t>
      </w:r>
      <w:r w:rsidRPr="003B58B9">
        <w:rPr>
          <w:rFonts w:ascii="Times New Roman" w:eastAsia="Times New Roman" w:hAnsi="Times New Roman" w:cs="Times New Roman"/>
          <w:b/>
          <w:bCs/>
          <w:sz w:val="36"/>
          <w:szCs w:val="36"/>
          <w:lang w:eastAsia="fr-FR"/>
        </w:rPr>
        <w:t xml:space="preserve">  </w:t>
      </w:r>
      <w:hyperlink r:id="rId7" w:history="1">
        <w:r w:rsidRPr="003B58B9">
          <w:rPr>
            <w:rFonts w:ascii="Times New Roman" w:eastAsia="Times New Roman" w:hAnsi="Times New Roman" w:cs="Times New Roman"/>
            <w:b/>
            <w:bCs/>
            <w:color w:val="0000FF"/>
            <w:sz w:val="36"/>
            <w:szCs w:val="36"/>
            <w:u w:val="single"/>
            <w:lang w:eastAsia="fr-FR"/>
          </w:rPr>
          <w:t>Article 669</w:t>
        </w:r>
      </w:hyperlink>
    </w:p>
    <w:p w14:paraId="2EE2068E" w14:textId="77777777" w:rsidR="003B58B9" w:rsidRPr="003B58B9" w:rsidRDefault="003B58B9" w:rsidP="003B58B9">
      <w:pPr>
        <w:spacing w:before="100" w:beforeAutospacing="1" w:after="100" w:afterAutospacing="1"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Création Loi 1804-01-31 promulguée le 10 février 1804</w:t>
      </w:r>
    </w:p>
    <w:p w14:paraId="3022544C"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Tant que dure la mitoyenneté de la haie, les produits en appartiennent aux propriétaires par moitié.</w:t>
      </w:r>
    </w:p>
    <w:p w14:paraId="3008B1DD"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Versions</w:t>
      </w:r>
    </w:p>
    <w:p w14:paraId="589C4559" w14:textId="77777777" w:rsidR="003B58B9" w:rsidRPr="003B58B9" w:rsidRDefault="003B58B9" w:rsidP="003B58B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B58B9">
        <w:rPr>
          <w:rFonts w:ascii="Times New Roman" w:eastAsia="Times New Roman" w:hAnsi="Symbol" w:cs="Times New Roman"/>
          <w:b/>
          <w:bCs/>
          <w:sz w:val="36"/>
          <w:szCs w:val="36"/>
          <w:lang w:eastAsia="fr-FR"/>
        </w:rPr>
        <w:t></w:t>
      </w:r>
      <w:r w:rsidRPr="003B58B9">
        <w:rPr>
          <w:rFonts w:ascii="Times New Roman" w:eastAsia="Times New Roman" w:hAnsi="Times New Roman" w:cs="Times New Roman"/>
          <w:b/>
          <w:bCs/>
          <w:sz w:val="36"/>
          <w:szCs w:val="36"/>
          <w:lang w:eastAsia="fr-FR"/>
        </w:rPr>
        <w:t xml:space="preserve">  </w:t>
      </w:r>
      <w:hyperlink r:id="rId8" w:history="1">
        <w:r w:rsidRPr="003B58B9">
          <w:rPr>
            <w:rFonts w:ascii="Times New Roman" w:eastAsia="Times New Roman" w:hAnsi="Times New Roman" w:cs="Times New Roman"/>
            <w:b/>
            <w:bCs/>
            <w:color w:val="0000FF"/>
            <w:sz w:val="36"/>
            <w:szCs w:val="36"/>
            <w:u w:val="single"/>
            <w:lang w:eastAsia="fr-FR"/>
          </w:rPr>
          <w:t>Article 670</w:t>
        </w:r>
      </w:hyperlink>
    </w:p>
    <w:p w14:paraId="7E1D4DE8" w14:textId="77777777" w:rsidR="003B58B9" w:rsidRPr="003B58B9" w:rsidRDefault="003B58B9" w:rsidP="003B58B9">
      <w:pPr>
        <w:spacing w:before="100" w:beforeAutospacing="1" w:after="100" w:afterAutospacing="1"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Création Loi 1804-01-31 promulguée le 10 février 1804</w:t>
      </w:r>
    </w:p>
    <w:p w14:paraId="4542B0AC"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 xml:space="preserve">Les arbres qui se trouvent dans la haie mitoyenne sont mitoyens comme la haie. Les arbres plantés sur la ligne séparative de deux héritages sont aussi réputés mitoyens. Lorsqu'ils meurent ou lorsqu'ils sont coupés ou arrachés, ces arbres sont partagés par moitié. Les fruits </w:t>
      </w:r>
      <w:r w:rsidRPr="003B58B9">
        <w:rPr>
          <w:rFonts w:ascii="Times New Roman" w:eastAsia="Times New Roman" w:hAnsi="Times New Roman" w:cs="Times New Roman"/>
          <w:sz w:val="24"/>
          <w:szCs w:val="24"/>
          <w:lang w:eastAsia="fr-FR"/>
        </w:rPr>
        <w:lastRenderedPageBreak/>
        <w:t>sont recueillis à frais communs et partagés aussi par moitié, soit qu'ils tombent naturellement, soit que la chute en ait été provoquée, soit qu'ils aient été cueillis.</w:t>
      </w:r>
    </w:p>
    <w:p w14:paraId="2A8085D6"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Chaque propriétaire a le droit d'exiger que les arbres mitoyens soient arrachés.</w:t>
      </w:r>
    </w:p>
    <w:p w14:paraId="1F9B23EF"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Versions</w:t>
      </w:r>
    </w:p>
    <w:p w14:paraId="1DBE3C5A" w14:textId="77777777" w:rsidR="003B58B9" w:rsidRPr="003B58B9" w:rsidRDefault="003B58B9" w:rsidP="003B58B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B58B9">
        <w:rPr>
          <w:rFonts w:ascii="Times New Roman" w:eastAsia="Times New Roman" w:hAnsi="Symbol" w:cs="Times New Roman"/>
          <w:b/>
          <w:bCs/>
          <w:sz w:val="36"/>
          <w:szCs w:val="36"/>
          <w:lang w:eastAsia="fr-FR"/>
        </w:rPr>
        <w:t></w:t>
      </w:r>
      <w:r w:rsidRPr="003B58B9">
        <w:rPr>
          <w:rFonts w:ascii="Times New Roman" w:eastAsia="Times New Roman" w:hAnsi="Times New Roman" w:cs="Times New Roman"/>
          <w:b/>
          <w:bCs/>
          <w:sz w:val="36"/>
          <w:szCs w:val="36"/>
          <w:lang w:eastAsia="fr-FR"/>
        </w:rPr>
        <w:t xml:space="preserve">  </w:t>
      </w:r>
      <w:hyperlink r:id="rId9" w:history="1">
        <w:r w:rsidRPr="003B58B9">
          <w:rPr>
            <w:rFonts w:ascii="Times New Roman" w:eastAsia="Times New Roman" w:hAnsi="Times New Roman" w:cs="Times New Roman"/>
            <w:b/>
            <w:bCs/>
            <w:color w:val="0000FF"/>
            <w:sz w:val="36"/>
            <w:szCs w:val="36"/>
            <w:u w:val="single"/>
            <w:lang w:eastAsia="fr-FR"/>
          </w:rPr>
          <w:t>Article 671</w:t>
        </w:r>
      </w:hyperlink>
    </w:p>
    <w:p w14:paraId="261E08D6" w14:textId="77777777" w:rsidR="003B58B9" w:rsidRPr="003B58B9" w:rsidRDefault="003B58B9" w:rsidP="003B58B9">
      <w:pPr>
        <w:spacing w:before="100" w:beforeAutospacing="1" w:after="100" w:afterAutospacing="1"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Création Loi 1804-03-19 promulguée le 29 mars 1804</w:t>
      </w:r>
    </w:p>
    <w:p w14:paraId="6945BFCC"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Il n'est permis d'avoir des arbres, arbrisseaux et arbustes près de la limite de la propriété voisine qu'à la distance prescrite par les règlements particuliers actuellement existants, ou par des usages constants et reconnus et, à défaut de règlements et usages, qu'à la distance de deux mètres de la ligne séparative des deux héritages pour les plantations dont la hauteur dépasse deux mètres, et à la distance d'un demi-mètre pour les autres plantations.</w:t>
      </w:r>
    </w:p>
    <w:p w14:paraId="33DBEEF2"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Les arbres, arbustes et arbrisseaux de toute espèce peuvent être plantés en espaliers, de chaque côté du mur séparatif, sans que l'on soit tenu d'observer aucune distance, mais ils ne pourront dépasser la crête du mur.</w:t>
      </w:r>
    </w:p>
    <w:p w14:paraId="176A7ABB"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Si le mur n'est pas mitoyen, le propriétaire seul a le droit d'y appuyer les espaliers.</w:t>
      </w:r>
    </w:p>
    <w:p w14:paraId="6AF30FFA"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proofErr w:type="spellStart"/>
      <w:r w:rsidRPr="003B58B9">
        <w:rPr>
          <w:rFonts w:ascii="Times New Roman" w:eastAsia="Times New Roman" w:hAnsi="Times New Roman" w:cs="Times New Roman"/>
          <w:sz w:val="24"/>
          <w:szCs w:val="24"/>
          <w:lang w:eastAsia="fr-FR"/>
        </w:rPr>
        <w:t>VersionsLiens</w:t>
      </w:r>
      <w:proofErr w:type="spellEnd"/>
      <w:r w:rsidRPr="003B58B9">
        <w:rPr>
          <w:rFonts w:ascii="Times New Roman" w:eastAsia="Times New Roman" w:hAnsi="Times New Roman" w:cs="Times New Roman"/>
          <w:sz w:val="24"/>
          <w:szCs w:val="24"/>
          <w:lang w:eastAsia="fr-FR"/>
        </w:rPr>
        <w:t xml:space="preserve"> relatifs</w:t>
      </w:r>
    </w:p>
    <w:p w14:paraId="09B8E4EE" w14:textId="77777777" w:rsidR="003B58B9" w:rsidRPr="003B58B9" w:rsidRDefault="003B58B9" w:rsidP="003B58B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B58B9">
        <w:rPr>
          <w:rFonts w:ascii="Times New Roman" w:eastAsia="Times New Roman" w:hAnsi="Symbol" w:cs="Times New Roman"/>
          <w:b/>
          <w:bCs/>
          <w:sz w:val="36"/>
          <w:szCs w:val="36"/>
          <w:lang w:eastAsia="fr-FR"/>
        </w:rPr>
        <w:t></w:t>
      </w:r>
      <w:r w:rsidRPr="003B58B9">
        <w:rPr>
          <w:rFonts w:ascii="Times New Roman" w:eastAsia="Times New Roman" w:hAnsi="Times New Roman" w:cs="Times New Roman"/>
          <w:b/>
          <w:bCs/>
          <w:sz w:val="36"/>
          <w:szCs w:val="36"/>
          <w:lang w:eastAsia="fr-FR"/>
        </w:rPr>
        <w:t xml:space="preserve">  </w:t>
      </w:r>
      <w:hyperlink r:id="rId10" w:history="1">
        <w:r w:rsidRPr="003B58B9">
          <w:rPr>
            <w:rFonts w:ascii="Times New Roman" w:eastAsia="Times New Roman" w:hAnsi="Times New Roman" w:cs="Times New Roman"/>
            <w:b/>
            <w:bCs/>
            <w:color w:val="0000FF"/>
            <w:sz w:val="36"/>
            <w:szCs w:val="36"/>
            <w:u w:val="single"/>
            <w:lang w:eastAsia="fr-FR"/>
          </w:rPr>
          <w:t>Article 672</w:t>
        </w:r>
      </w:hyperlink>
    </w:p>
    <w:p w14:paraId="153342B9" w14:textId="77777777" w:rsidR="003B58B9" w:rsidRPr="003B58B9" w:rsidRDefault="003B58B9" w:rsidP="003B58B9">
      <w:pPr>
        <w:spacing w:before="100" w:beforeAutospacing="1" w:after="100" w:afterAutospacing="1"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Création Loi 1804-01-31 promulguée le 10 février 1804</w:t>
      </w:r>
    </w:p>
    <w:p w14:paraId="6A9378E3"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Le voisin peut exiger que les arbres, arbrisseaux et arbustes, plantés à une distance moindre que la distance légale, soient arrachés ou réduits à la hauteur déterminée dans l'article précédent, à moins qu'il n'y ait titre, destination du père de famille ou prescription trentenaire.</w:t>
      </w:r>
    </w:p>
    <w:p w14:paraId="369199D2"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Si les arbres meurent ou s'ils sont coupés ou arrachés, le voisin ne peut les remplacer qu'en observant les distances légales.</w:t>
      </w:r>
    </w:p>
    <w:p w14:paraId="0AC6E2B6"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proofErr w:type="spellStart"/>
      <w:r w:rsidRPr="003B58B9">
        <w:rPr>
          <w:rFonts w:ascii="Times New Roman" w:eastAsia="Times New Roman" w:hAnsi="Times New Roman" w:cs="Times New Roman"/>
          <w:sz w:val="24"/>
          <w:szCs w:val="24"/>
          <w:lang w:eastAsia="fr-FR"/>
        </w:rPr>
        <w:t>VersionsLiens</w:t>
      </w:r>
      <w:proofErr w:type="spellEnd"/>
      <w:r w:rsidRPr="003B58B9">
        <w:rPr>
          <w:rFonts w:ascii="Times New Roman" w:eastAsia="Times New Roman" w:hAnsi="Times New Roman" w:cs="Times New Roman"/>
          <w:sz w:val="24"/>
          <w:szCs w:val="24"/>
          <w:lang w:eastAsia="fr-FR"/>
        </w:rPr>
        <w:t xml:space="preserve"> relatifs</w:t>
      </w:r>
    </w:p>
    <w:p w14:paraId="0AF4164B" w14:textId="77777777" w:rsidR="003B58B9" w:rsidRPr="003B58B9" w:rsidRDefault="003B58B9" w:rsidP="003B58B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B58B9">
        <w:rPr>
          <w:rFonts w:ascii="Times New Roman" w:eastAsia="Times New Roman" w:hAnsi="Symbol" w:cs="Times New Roman"/>
          <w:b/>
          <w:bCs/>
          <w:sz w:val="36"/>
          <w:szCs w:val="36"/>
          <w:lang w:eastAsia="fr-FR"/>
        </w:rPr>
        <w:t></w:t>
      </w:r>
      <w:r w:rsidRPr="003B58B9">
        <w:rPr>
          <w:rFonts w:ascii="Times New Roman" w:eastAsia="Times New Roman" w:hAnsi="Times New Roman" w:cs="Times New Roman"/>
          <w:b/>
          <w:bCs/>
          <w:sz w:val="36"/>
          <w:szCs w:val="36"/>
          <w:lang w:eastAsia="fr-FR"/>
        </w:rPr>
        <w:t xml:space="preserve">  </w:t>
      </w:r>
      <w:hyperlink r:id="rId11" w:history="1">
        <w:r w:rsidRPr="003B58B9">
          <w:rPr>
            <w:rFonts w:ascii="Times New Roman" w:eastAsia="Times New Roman" w:hAnsi="Times New Roman" w:cs="Times New Roman"/>
            <w:b/>
            <w:bCs/>
            <w:color w:val="0000FF"/>
            <w:sz w:val="36"/>
            <w:szCs w:val="36"/>
            <w:u w:val="single"/>
            <w:lang w:eastAsia="fr-FR"/>
          </w:rPr>
          <w:t>Article 673</w:t>
        </w:r>
      </w:hyperlink>
    </w:p>
    <w:p w14:paraId="5107FB3C" w14:textId="77777777" w:rsidR="003B58B9" w:rsidRPr="003B58B9" w:rsidRDefault="003B58B9" w:rsidP="003B58B9">
      <w:pPr>
        <w:spacing w:before="100" w:beforeAutospacing="1" w:after="100" w:afterAutospacing="1"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Création Loi 1804-01-31 promulguée le 10 février 1804</w:t>
      </w:r>
    </w:p>
    <w:p w14:paraId="3A3E0B48"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Celui sur la propriété duquel avancent les branches des arbres, arbustes et arbrisseaux du voisin peut contraindre celui-ci à les couper. Les fruits tombés naturellement de ces branches lui appartiennent.</w:t>
      </w:r>
    </w:p>
    <w:p w14:paraId="7943A4DE"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Si ce sont les racines, ronces ou brindilles qui avancent sur son héritage, il a le droit de les couper lui-même à la limite de la ligne séparative.</w:t>
      </w:r>
    </w:p>
    <w:p w14:paraId="3318BF14"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r w:rsidRPr="003B58B9">
        <w:rPr>
          <w:rFonts w:ascii="Times New Roman" w:eastAsia="Times New Roman" w:hAnsi="Times New Roman" w:cs="Times New Roman"/>
          <w:sz w:val="24"/>
          <w:szCs w:val="24"/>
          <w:lang w:eastAsia="fr-FR"/>
        </w:rPr>
        <w:t>Le droit de couper les racines, ronces et brindilles ou de faire couper les branches des arbres, arbustes ou arbrisseaux est imprescriptible.</w:t>
      </w:r>
    </w:p>
    <w:p w14:paraId="5767216E" w14:textId="77777777" w:rsidR="003B58B9" w:rsidRPr="003B58B9" w:rsidRDefault="003B58B9" w:rsidP="003B58B9">
      <w:pPr>
        <w:spacing w:after="0" w:line="240" w:lineRule="auto"/>
        <w:rPr>
          <w:rFonts w:ascii="Times New Roman" w:eastAsia="Times New Roman" w:hAnsi="Times New Roman" w:cs="Times New Roman"/>
          <w:sz w:val="24"/>
          <w:szCs w:val="24"/>
          <w:lang w:eastAsia="fr-FR"/>
        </w:rPr>
      </w:pPr>
      <w:proofErr w:type="spellStart"/>
      <w:r w:rsidRPr="003B58B9">
        <w:rPr>
          <w:rFonts w:ascii="Times New Roman" w:eastAsia="Times New Roman" w:hAnsi="Times New Roman" w:cs="Times New Roman"/>
          <w:sz w:val="24"/>
          <w:szCs w:val="24"/>
          <w:lang w:eastAsia="fr-FR"/>
        </w:rPr>
        <w:t>VersionsLiens</w:t>
      </w:r>
      <w:proofErr w:type="spellEnd"/>
      <w:r w:rsidRPr="003B58B9">
        <w:rPr>
          <w:rFonts w:ascii="Times New Roman" w:eastAsia="Times New Roman" w:hAnsi="Times New Roman" w:cs="Times New Roman"/>
          <w:sz w:val="24"/>
          <w:szCs w:val="24"/>
          <w:lang w:eastAsia="fr-FR"/>
        </w:rPr>
        <w:t xml:space="preserve"> relatifs</w:t>
      </w:r>
    </w:p>
    <w:p w14:paraId="2A7A5786" w14:textId="77777777" w:rsidR="00943CBC" w:rsidRDefault="00943CBC"/>
    <w:sectPr w:rsidR="00943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B9"/>
    <w:rsid w:val="003B58B9"/>
    <w:rsid w:val="00943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3A75"/>
  <w15:chartTrackingRefBased/>
  <w15:docId w15:val="{20A75E68-50FA-4A50-A3E0-42FAA76C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459939">
      <w:bodyDiv w:val="1"/>
      <w:marLeft w:val="0"/>
      <w:marRight w:val="0"/>
      <w:marTop w:val="0"/>
      <w:marBottom w:val="0"/>
      <w:divBdr>
        <w:top w:val="none" w:sz="0" w:space="0" w:color="auto"/>
        <w:left w:val="none" w:sz="0" w:space="0" w:color="auto"/>
        <w:bottom w:val="none" w:sz="0" w:space="0" w:color="auto"/>
        <w:right w:val="none" w:sz="0" w:space="0" w:color="auto"/>
      </w:divBdr>
      <w:divsChild>
        <w:div w:id="1019937200">
          <w:marLeft w:val="0"/>
          <w:marRight w:val="0"/>
          <w:marTop w:val="0"/>
          <w:marBottom w:val="0"/>
          <w:divBdr>
            <w:top w:val="none" w:sz="0" w:space="0" w:color="auto"/>
            <w:left w:val="none" w:sz="0" w:space="0" w:color="auto"/>
            <w:bottom w:val="none" w:sz="0" w:space="0" w:color="auto"/>
            <w:right w:val="none" w:sz="0" w:space="0" w:color="auto"/>
          </w:divBdr>
        </w:div>
        <w:div w:id="915744217">
          <w:marLeft w:val="0"/>
          <w:marRight w:val="0"/>
          <w:marTop w:val="0"/>
          <w:marBottom w:val="0"/>
          <w:divBdr>
            <w:top w:val="none" w:sz="0" w:space="0" w:color="auto"/>
            <w:left w:val="none" w:sz="0" w:space="0" w:color="auto"/>
            <w:bottom w:val="none" w:sz="0" w:space="0" w:color="auto"/>
            <w:right w:val="none" w:sz="0" w:space="0" w:color="auto"/>
          </w:divBdr>
        </w:div>
        <w:div w:id="749037224">
          <w:marLeft w:val="0"/>
          <w:marRight w:val="0"/>
          <w:marTop w:val="0"/>
          <w:marBottom w:val="0"/>
          <w:divBdr>
            <w:top w:val="none" w:sz="0" w:space="0" w:color="auto"/>
            <w:left w:val="none" w:sz="0" w:space="0" w:color="auto"/>
            <w:bottom w:val="none" w:sz="0" w:space="0" w:color="auto"/>
            <w:right w:val="none" w:sz="0" w:space="0" w:color="auto"/>
          </w:divBdr>
        </w:div>
        <w:div w:id="1934194228">
          <w:marLeft w:val="0"/>
          <w:marRight w:val="0"/>
          <w:marTop w:val="0"/>
          <w:marBottom w:val="0"/>
          <w:divBdr>
            <w:top w:val="none" w:sz="0" w:space="0" w:color="auto"/>
            <w:left w:val="none" w:sz="0" w:space="0" w:color="auto"/>
            <w:bottom w:val="none" w:sz="0" w:space="0" w:color="auto"/>
            <w:right w:val="none" w:sz="0" w:space="0" w:color="auto"/>
          </w:divBdr>
        </w:div>
        <w:div w:id="1122261092">
          <w:marLeft w:val="0"/>
          <w:marRight w:val="0"/>
          <w:marTop w:val="0"/>
          <w:marBottom w:val="0"/>
          <w:divBdr>
            <w:top w:val="none" w:sz="0" w:space="0" w:color="auto"/>
            <w:left w:val="none" w:sz="0" w:space="0" w:color="auto"/>
            <w:bottom w:val="none" w:sz="0" w:space="0" w:color="auto"/>
            <w:right w:val="none" w:sz="0" w:space="0" w:color="auto"/>
          </w:divBdr>
        </w:div>
        <w:div w:id="373194186">
          <w:marLeft w:val="0"/>
          <w:marRight w:val="0"/>
          <w:marTop w:val="0"/>
          <w:marBottom w:val="0"/>
          <w:divBdr>
            <w:top w:val="none" w:sz="0" w:space="0" w:color="auto"/>
            <w:left w:val="none" w:sz="0" w:space="0" w:color="auto"/>
            <w:bottom w:val="none" w:sz="0" w:space="0" w:color="auto"/>
            <w:right w:val="none" w:sz="0" w:space="0" w:color="auto"/>
          </w:divBdr>
        </w:div>
        <w:div w:id="2085105168">
          <w:marLeft w:val="0"/>
          <w:marRight w:val="0"/>
          <w:marTop w:val="0"/>
          <w:marBottom w:val="0"/>
          <w:divBdr>
            <w:top w:val="none" w:sz="0" w:space="0" w:color="auto"/>
            <w:left w:val="none" w:sz="0" w:space="0" w:color="auto"/>
            <w:bottom w:val="none" w:sz="0" w:space="0" w:color="auto"/>
            <w:right w:val="none" w:sz="0" w:space="0" w:color="auto"/>
          </w:divBdr>
        </w:div>
        <w:div w:id="711687820">
          <w:marLeft w:val="0"/>
          <w:marRight w:val="0"/>
          <w:marTop w:val="0"/>
          <w:marBottom w:val="0"/>
          <w:divBdr>
            <w:top w:val="none" w:sz="0" w:space="0" w:color="auto"/>
            <w:left w:val="none" w:sz="0" w:space="0" w:color="auto"/>
            <w:bottom w:val="none" w:sz="0" w:space="0" w:color="auto"/>
            <w:right w:val="none" w:sz="0" w:space="0" w:color="auto"/>
          </w:divBdr>
        </w:div>
        <w:div w:id="778455410">
          <w:marLeft w:val="0"/>
          <w:marRight w:val="0"/>
          <w:marTop w:val="0"/>
          <w:marBottom w:val="0"/>
          <w:divBdr>
            <w:top w:val="none" w:sz="0" w:space="0" w:color="auto"/>
            <w:left w:val="none" w:sz="0" w:space="0" w:color="auto"/>
            <w:bottom w:val="none" w:sz="0" w:space="0" w:color="auto"/>
            <w:right w:val="none" w:sz="0" w:space="0" w:color="auto"/>
          </w:divBdr>
        </w:div>
        <w:div w:id="647905137">
          <w:marLeft w:val="0"/>
          <w:marRight w:val="0"/>
          <w:marTop w:val="0"/>
          <w:marBottom w:val="0"/>
          <w:divBdr>
            <w:top w:val="none" w:sz="0" w:space="0" w:color="auto"/>
            <w:left w:val="none" w:sz="0" w:space="0" w:color="auto"/>
            <w:bottom w:val="none" w:sz="0" w:space="0" w:color="auto"/>
            <w:right w:val="none" w:sz="0" w:space="0" w:color="auto"/>
          </w:divBdr>
        </w:div>
        <w:div w:id="707605346">
          <w:marLeft w:val="0"/>
          <w:marRight w:val="0"/>
          <w:marTop w:val="0"/>
          <w:marBottom w:val="0"/>
          <w:divBdr>
            <w:top w:val="none" w:sz="0" w:space="0" w:color="auto"/>
            <w:left w:val="none" w:sz="0" w:space="0" w:color="auto"/>
            <w:bottom w:val="none" w:sz="0" w:space="0" w:color="auto"/>
            <w:right w:val="none" w:sz="0" w:space="0" w:color="auto"/>
          </w:divBdr>
        </w:div>
        <w:div w:id="1625192195">
          <w:marLeft w:val="0"/>
          <w:marRight w:val="0"/>
          <w:marTop w:val="0"/>
          <w:marBottom w:val="0"/>
          <w:divBdr>
            <w:top w:val="none" w:sz="0" w:space="0" w:color="auto"/>
            <w:left w:val="none" w:sz="0" w:space="0" w:color="auto"/>
            <w:bottom w:val="none" w:sz="0" w:space="0" w:color="auto"/>
            <w:right w:val="none" w:sz="0" w:space="0" w:color="auto"/>
          </w:divBdr>
        </w:div>
        <w:div w:id="740836603">
          <w:marLeft w:val="0"/>
          <w:marRight w:val="0"/>
          <w:marTop w:val="0"/>
          <w:marBottom w:val="0"/>
          <w:divBdr>
            <w:top w:val="none" w:sz="0" w:space="0" w:color="auto"/>
            <w:left w:val="none" w:sz="0" w:space="0" w:color="auto"/>
            <w:bottom w:val="none" w:sz="0" w:space="0" w:color="auto"/>
            <w:right w:val="none" w:sz="0" w:space="0" w:color="auto"/>
          </w:divBdr>
        </w:div>
        <w:div w:id="2111706154">
          <w:marLeft w:val="0"/>
          <w:marRight w:val="0"/>
          <w:marTop w:val="0"/>
          <w:marBottom w:val="0"/>
          <w:divBdr>
            <w:top w:val="none" w:sz="0" w:space="0" w:color="auto"/>
            <w:left w:val="none" w:sz="0" w:space="0" w:color="auto"/>
            <w:bottom w:val="none" w:sz="0" w:space="0" w:color="auto"/>
            <w:right w:val="none" w:sz="0" w:space="0" w:color="auto"/>
          </w:divBdr>
        </w:div>
        <w:div w:id="1538157321">
          <w:marLeft w:val="0"/>
          <w:marRight w:val="0"/>
          <w:marTop w:val="0"/>
          <w:marBottom w:val="0"/>
          <w:divBdr>
            <w:top w:val="none" w:sz="0" w:space="0" w:color="auto"/>
            <w:left w:val="none" w:sz="0" w:space="0" w:color="auto"/>
            <w:bottom w:val="none" w:sz="0" w:space="0" w:color="auto"/>
            <w:right w:val="none" w:sz="0" w:space="0" w:color="auto"/>
          </w:divBdr>
        </w:div>
        <w:div w:id="163270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064301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gifrance.gouv.fr/codes/article_lc/LEGIARTI00000643011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codes/article_lc/LEGIARTI000006430102" TargetMode="External"/><Relationship Id="rId11" Type="http://schemas.openxmlformats.org/officeDocument/2006/relationships/hyperlink" Target="https://www.legifrance.gouv.fr/codes/article_lc/LEGIARTI000006430148" TargetMode="External"/><Relationship Id="rId5" Type="http://schemas.openxmlformats.org/officeDocument/2006/relationships/hyperlink" Target="https://www.legifrance.gouv.fr/codes/article_lc/LEGIARTI000006430093" TargetMode="External"/><Relationship Id="rId10" Type="http://schemas.openxmlformats.org/officeDocument/2006/relationships/hyperlink" Target="https://www.legifrance.gouv.fr/codes/article_lc/LEGIARTI000006430137" TargetMode="External"/><Relationship Id="rId4" Type="http://schemas.openxmlformats.org/officeDocument/2006/relationships/hyperlink" Target="https://www.legifrance.gouv.fr/codes/article_lc/LEGIARTI000006430085" TargetMode="External"/><Relationship Id="rId9" Type="http://schemas.openxmlformats.org/officeDocument/2006/relationships/hyperlink" Target="https://www.legifrance.gouv.fr/codes/article_lc/LEGIARTI0000064301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3944</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c.vettovalli@STJA.local</dc:creator>
  <cp:keywords/>
  <dc:description/>
  <cp:lastModifiedBy>c.vettovalli@STJA.local</cp:lastModifiedBy>
  <cp:revision>1</cp:revision>
  <dcterms:created xsi:type="dcterms:W3CDTF">2021-01-09T10:30:00Z</dcterms:created>
  <dcterms:modified xsi:type="dcterms:W3CDTF">2021-01-09T10:30:00Z</dcterms:modified>
</cp:coreProperties>
</file>